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23" w:rsidRDefault="004E183F" w:rsidP="004E183F">
      <w:pPr>
        <w:jc w:val="center"/>
        <w:rPr>
          <w:b/>
          <w:sz w:val="28"/>
          <w:szCs w:val="28"/>
        </w:rPr>
      </w:pPr>
      <w:r w:rsidRPr="004E183F">
        <w:rPr>
          <w:b/>
          <w:sz w:val="28"/>
          <w:szCs w:val="28"/>
          <w:lang w:val="sr-Cyrl-CS"/>
        </w:rPr>
        <w:t xml:space="preserve">ПЛАНИРАНЕ МЕРЕ ОТКЛАЊАЊА ФИЗИЧКИХ И КОМУНИКАЦИЈСКИХ ПРЕПРЕКА </w:t>
      </w:r>
    </w:p>
    <w:p w:rsidR="00530F0A" w:rsidRPr="004E183F" w:rsidRDefault="004E183F" w:rsidP="004E183F">
      <w:pPr>
        <w:jc w:val="center"/>
        <w:rPr>
          <w:b/>
          <w:sz w:val="28"/>
          <w:szCs w:val="28"/>
          <w:lang w:val="sr-Cyrl-CS"/>
        </w:rPr>
      </w:pPr>
      <w:r w:rsidRPr="004E183F">
        <w:rPr>
          <w:b/>
          <w:sz w:val="28"/>
          <w:szCs w:val="28"/>
          <w:lang w:val="sr-Cyrl-CS"/>
        </w:rPr>
        <w:t>(ИНДИВИДУАЛИЗОВАНИ НАЧИН РАДА</w:t>
      </w:r>
      <w:r w:rsidRPr="004E183F">
        <w:rPr>
          <w:sz w:val="28"/>
          <w:szCs w:val="28"/>
          <w:lang w:val="ru-RU"/>
        </w:rPr>
        <w:t xml:space="preserve">) </w:t>
      </w:r>
      <w:r w:rsidRPr="004E183F">
        <w:rPr>
          <w:b/>
          <w:sz w:val="28"/>
          <w:szCs w:val="28"/>
          <w:lang w:val="sr-Cyrl-CS"/>
        </w:rPr>
        <w:t>У</w:t>
      </w:r>
      <w:r w:rsidRPr="004E183F">
        <w:rPr>
          <w:b/>
          <w:sz w:val="28"/>
          <w:szCs w:val="28"/>
          <w:lang w:val="ru-RU"/>
        </w:rPr>
        <w:t xml:space="preserve"> </w:t>
      </w:r>
      <w:r w:rsidRPr="004E183F">
        <w:rPr>
          <w:b/>
          <w:sz w:val="28"/>
          <w:szCs w:val="28"/>
          <w:lang w:val="sr-Cyrl-CS"/>
        </w:rPr>
        <w:t>ШКОЛИ</w:t>
      </w:r>
    </w:p>
    <w:p w:rsidR="004E183F" w:rsidRDefault="004E183F" w:rsidP="004E183F">
      <w:pPr>
        <w:jc w:val="center"/>
        <w:rPr>
          <w:b/>
          <w:lang w:val="sr-Cyrl-CS"/>
        </w:rPr>
      </w:pPr>
    </w:p>
    <w:tbl>
      <w:tblPr>
        <w:tblStyle w:val="TableGrid"/>
        <w:tblW w:w="15872" w:type="dxa"/>
        <w:jc w:val="center"/>
        <w:tblLook w:val="04A0"/>
      </w:tblPr>
      <w:tblGrid>
        <w:gridCol w:w="1835"/>
        <w:gridCol w:w="5921"/>
        <w:gridCol w:w="5921"/>
        <w:gridCol w:w="2195"/>
      </w:tblGrid>
      <w:tr w:rsidR="009844EA" w:rsidRPr="004E183F" w:rsidTr="00D04DCB">
        <w:trPr>
          <w:jc w:val="center"/>
        </w:trPr>
        <w:tc>
          <w:tcPr>
            <w:tcW w:w="1835" w:type="dxa"/>
            <w:shd w:val="clear" w:color="auto" w:fill="D9D9D9" w:themeFill="background1" w:themeFillShade="D9"/>
            <w:vAlign w:val="bottom"/>
          </w:tcPr>
          <w:p w:rsidR="004E183F" w:rsidRPr="000F0708" w:rsidRDefault="004E183F" w:rsidP="005E1DEE">
            <w:pPr>
              <w:snapToGrid w:val="0"/>
              <w:spacing w:before="60"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Области</w:t>
            </w:r>
            <w:r w:rsidRPr="000F0708">
              <w:rPr>
                <w:b/>
                <w:lang w:val="sr-Cyrl-CS"/>
              </w:rPr>
              <w:t xml:space="preserve"> подршке</w:t>
            </w:r>
          </w:p>
        </w:tc>
        <w:tc>
          <w:tcPr>
            <w:tcW w:w="5921" w:type="dxa"/>
            <w:shd w:val="clear" w:color="auto" w:fill="D9D9D9" w:themeFill="background1" w:themeFillShade="D9"/>
            <w:vAlign w:val="bottom"/>
          </w:tcPr>
          <w:p w:rsidR="004E183F" w:rsidRPr="000F0708" w:rsidRDefault="004E183F" w:rsidP="004E183F">
            <w:pPr>
              <w:snapToGrid w:val="0"/>
              <w:spacing w:before="60" w:after="60"/>
              <w:jc w:val="center"/>
              <w:rPr>
                <w:lang w:val="sr-Cyrl-CS"/>
              </w:rPr>
            </w:pPr>
            <w:r w:rsidRPr="000F0708">
              <w:rPr>
                <w:b/>
                <w:lang w:val="sr-Cyrl-CS"/>
              </w:rPr>
              <w:t xml:space="preserve">Потребне мере/врсте подршке </w:t>
            </w:r>
          </w:p>
        </w:tc>
        <w:tc>
          <w:tcPr>
            <w:tcW w:w="5921" w:type="dxa"/>
            <w:shd w:val="clear" w:color="auto" w:fill="D9D9D9" w:themeFill="background1" w:themeFillShade="D9"/>
            <w:vAlign w:val="bottom"/>
          </w:tcPr>
          <w:p w:rsidR="004E183F" w:rsidRPr="000F0708" w:rsidRDefault="004E183F" w:rsidP="005E1DEE">
            <w:pPr>
              <w:tabs>
                <w:tab w:val="left" w:pos="426"/>
              </w:tabs>
              <w:snapToGrid w:val="0"/>
              <w:spacing w:before="60" w:after="60"/>
              <w:jc w:val="center"/>
              <w:rPr>
                <w:b/>
                <w:lang w:val="sr-Cyrl-CS"/>
              </w:rPr>
            </w:pPr>
            <w:r w:rsidRPr="000F0708">
              <w:rPr>
                <w:b/>
                <w:lang w:val="sr-Cyrl-CS"/>
              </w:rPr>
              <w:t>Кратак опис мере/врсте подршке и сврха тј.  циљ пружања подршке</w:t>
            </w:r>
          </w:p>
        </w:tc>
        <w:tc>
          <w:tcPr>
            <w:tcW w:w="2195" w:type="dxa"/>
            <w:shd w:val="clear" w:color="auto" w:fill="D9D9D9" w:themeFill="background1" w:themeFillShade="D9"/>
            <w:vAlign w:val="bottom"/>
          </w:tcPr>
          <w:p w:rsidR="004E183F" w:rsidRPr="000F0708" w:rsidRDefault="004E183F" w:rsidP="004E183F">
            <w:pPr>
              <w:snapToGrid w:val="0"/>
              <w:spacing w:before="60" w:after="60"/>
              <w:jc w:val="center"/>
              <w:rPr>
                <w:lang w:val="sr-Cyrl-CS"/>
              </w:rPr>
            </w:pPr>
            <w:r w:rsidRPr="000F0708">
              <w:rPr>
                <w:b/>
                <w:lang w:val="sr-Cyrl-CS"/>
              </w:rPr>
              <w:t xml:space="preserve">Реализује и прати </w:t>
            </w:r>
          </w:p>
        </w:tc>
      </w:tr>
      <w:tr w:rsidR="009844EA" w:rsidRPr="004E183F" w:rsidTr="00D04DCB">
        <w:trPr>
          <w:trHeight w:val="1852"/>
          <w:jc w:val="center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4E183F" w:rsidRPr="000F0708" w:rsidRDefault="004E183F" w:rsidP="009844EA">
            <w:pPr>
              <w:snapToGrid w:val="0"/>
              <w:spacing w:before="60" w:after="60"/>
              <w:jc w:val="right"/>
              <w:rPr>
                <w:lang w:val="sr-Cyrl-CS"/>
              </w:rPr>
            </w:pPr>
            <w:r w:rsidRPr="000F0708">
              <w:rPr>
                <w:b/>
                <w:lang w:val="sr-Cyrl-CS"/>
              </w:rPr>
              <w:t xml:space="preserve">Прилагођавање метода, материјала и учила </w:t>
            </w:r>
          </w:p>
        </w:tc>
        <w:tc>
          <w:tcPr>
            <w:tcW w:w="5921" w:type="dxa"/>
            <w:vAlign w:val="center"/>
          </w:tcPr>
          <w:p w:rsidR="004E183F" w:rsidRPr="009844EA" w:rsidRDefault="004E183F" w:rsidP="009844EA">
            <w:pPr>
              <w:rPr>
                <w:lang/>
              </w:rPr>
            </w:pPr>
            <w:bookmarkStart w:id="0" w:name="_GoBack"/>
            <w:bookmarkEnd w:id="0"/>
          </w:p>
        </w:tc>
        <w:tc>
          <w:tcPr>
            <w:tcW w:w="5921" w:type="dxa"/>
            <w:vAlign w:val="center"/>
          </w:tcPr>
          <w:p w:rsidR="004E183F" w:rsidRPr="009844EA" w:rsidRDefault="004E183F" w:rsidP="009844EA">
            <w:pPr>
              <w:rPr>
                <w:lang/>
              </w:rPr>
            </w:pPr>
          </w:p>
        </w:tc>
        <w:tc>
          <w:tcPr>
            <w:tcW w:w="2195" w:type="dxa"/>
            <w:vAlign w:val="center"/>
          </w:tcPr>
          <w:p w:rsidR="004E183F" w:rsidRPr="009844EA" w:rsidRDefault="004E183F" w:rsidP="009844EA">
            <w:pPr>
              <w:rPr>
                <w:lang/>
              </w:rPr>
            </w:pPr>
          </w:p>
        </w:tc>
      </w:tr>
      <w:tr w:rsidR="009844EA" w:rsidRPr="004E183F" w:rsidTr="00D04DCB">
        <w:trPr>
          <w:trHeight w:val="1852"/>
          <w:jc w:val="center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4E183F" w:rsidRPr="000F0708" w:rsidRDefault="004E183F" w:rsidP="009844EA">
            <w:pPr>
              <w:snapToGrid w:val="0"/>
              <w:spacing w:before="60" w:after="60"/>
              <w:jc w:val="right"/>
              <w:rPr>
                <w:lang w:val="sr-Cyrl-CS"/>
              </w:rPr>
            </w:pPr>
            <w:r w:rsidRPr="000F0708">
              <w:rPr>
                <w:b/>
                <w:lang w:val="sr-Cyrl-CS"/>
              </w:rPr>
              <w:t xml:space="preserve">Прилагођавање простора/услова у којима се активности односно учење одвија </w:t>
            </w:r>
          </w:p>
        </w:tc>
        <w:tc>
          <w:tcPr>
            <w:tcW w:w="5921" w:type="dxa"/>
            <w:vAlign w:val="center"/>
          </w:tcPr>
          <w:p w:rsidR="004E183F" w:rsidRPr="009844EA" w:rsidRDefault="004E183F" w:rsidP="009844EA">
            <w:pPr>
              <w:rPr>
                <w:lang/>
              </w:rPr>
            </w:pPr>
          </w:p>
        </w:tc>
        <w:tc>
          <w:tcPr>
            <w:tcW w:w="5921" w:type="dxa"/>
            <w:vAlign w:val="center"/>
          </w:tcPr>
          <w:p w:rsidR="004E183F" w:rsidRPr="009844EA" w:rsidRDefault="004E183F" w:rsidP="009844EA">
            <w:pPr>
              <w:rPr>
                <w:lang/>
              </w:rPr>
            </w:pPr>
          </w:p>
        </w:tc>
        <w:tc>
          <w:tcPr>
            <w:tcW w:w="2195" w:type="dxa"/>
            <w:vAlign w:val="center"/>
          </w:tcPr>
          <w:p w:rsidR="004E183F" w:rsidRPr="009844EA" w:rsidRDefault="004E183F" w:rsidP="009844EA">
            <w:pPr>
              <w:rPr>
                <w:lang/>
              </w:rPr>
            </w:pPr>
          </w:p>
        </w:tc>
      </w:tr>
      <w:tr w:rsidR="009844EA" w:rsidRPr="004E183F" w:rsidTr="00D04DCB">
        <w:trPr>
          <w:trHeight w:val="1852"/>
          <w:jc w:val="center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4E183F" w:rsidRPr="000F0708" w:rsidRDefault="004E183F" w:rsidP="009844EA">
            <w:pPr>
              <w:snapToGrid w:val="0"/>
              <w:spacing w:before="60" w:after="60"/>
              <w:jc w:val="right"/>
              <w:rPr>
                <w:b/>
                <w:lang w:val="sr-Cyrl-CS"/>
              </w:rPr>
            </w:pPr>
            <w:r w:rsidRPr="000F0708">
              <w:rPr>
                <w:b/>
                <w:lang w:val="sr-Cyrl-CS"/>
              </w:rPr>
              <w:t>Измена садржаја учења и стандарда постигнућа образовања</w:t>
            </w:r>
          </w:p>
        </w:tc>
        <w:tc>
          <w:tcPr>
            <w:tcW w:w="5921" w:type="dxa"/>
            <w:vAlign w:val="center"/>
          </w:tcPr>
          <w:p w:rsidR="004E183F" w:rsidRPr="009844EA" w:rsidRDefault="004E183F" w:rsidP="009844EA">
            <w:pPr>
              <w:rPr>
                <w:lang/>
              </w:rPr>
            </w:pPr>
          </w:p>
        </w:tc>
        <w:tc>
          <w:tcPr>
            <w:tcW w:w="5921" w:type="dxa"/>
            <w:vAlign w:val="center"/>
          </w:tcPr>
          <w:p w:rsidR="004E183F" w:rsidRPr="009844EA" w:rsidRDefault="004E183F" w:rsidP="009844EA">
            <w:pPr>
              <w:rPr>
                <w:lang/>
              </w:rPr>
            </w:pPr>
          </w:p>
        </w:tc>
        <w:tc>
          <w:tcPr>
            <w:tcW w:w="2195" w:type="dxa"/>
            <w:vAlign w:val="center"/>
          </w:tcPr>
          <w:p w:rsidR="004E183F" w:rsidRPr="009844EA" w:rsidRDefault="004E183F" w:rsidP="009844EA">
            <w:pPr>
              <w:rPr>
                <w:lang/>
              </w:rPr>
            </w:pPr>
          </w:p>
        </w:tc>
      </w:tr>
      <w:tr w:rsidR="009844EA" w:rsidRPr="004E183F" w:rsidTr="00D04DCB">
        <w:trPr>
          <w:trHeight w:val="1852"/>
          <w:jc w:val="center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4E183F" w:rsidRPr="000F0708" w:rsidRDefault="004E183F" w:rsidP="009844EA">
            <w:pPr>
              <w:snapToGrid w:val="0"/>
              <w:spacing w:before="60" w:after="60"/>
              <w:jc w:val="right"/>
              <w:rPr>
                <w:lang w:val="sr-Cyrl-CS"/>
              </w:rPr>
            </w:pPr>
            <w:r w:rsidRPr="000F0708">
              <w:rPr>
                <w:b/>
                <w:lang w:val="sr-Cyrl-CS"/>
              </w:rPr>
              <w:t xml:space="preserve">Остале мере подршке </w:t>
            </w:r>
          </w:p>
        </w:tc>
        <w:tc>
          <w:tcPr>
            <w:tcW w:w="5921" w:type="dxa"/>
            <w:vAlign w:val="center"/>
          </w:tcPr>
          <w:p w:rsidR="004E183F" w:rsidRPr="009844EA" w:rsidRDefault="004E183F" w:rsidP="009844EA">
            <w:pPr>
              <w:rPr>
                <w:lang/>
              </w:rPr>
            </w:pPr>
          </w:p>
        </w:tc>
        <w:tc>
          <w:tcPr>
            <w:tcW w:w="5921" w:type="dxa"/>
            <w:vAlign w:val="center"/>
          </w:tcPr>
          <w:p w:rsidR="004E183F" w:rsidRPr="009844EA" w:rsidRDefault="004E183F" w:rsidP="009844EA">
            <w:pPr>
              <w:rPr>
                <w:lang/>
              </w:rPr>
            </w:pPr>
          </w:p>
        </w:tc>
        <w:tc>
          <w:tcPr>
            <w:tcW w:w="2195" w:type="dxa"/>
            <w:vAlign w:val="center"/>
          </w:tcPr>
          <w:p w:rsidR="004E183F" w:rsidRPr="009844EA" w:rsidRDefault="004E183F" w:rsidP="009844EA">
            <w:pPr>
              <w:rPr>
                <w:lang/>
              </w:rPr>
            </w:pPr>
          </w:p>
        </w:tc>
      </w:tr>
    </w:tbl>
    <w:p w:rsidR="00E976E9" w:rsidRPr="004E183F" w:rsidRDefault="00E976E9" w:rsidP="004E183F">
      <w:pPr>
        <w:jc w:val="center"/>
        <w:rPr>
          <w:lang/>
        </w:rPr>
      </w:pPr>
    </w:p>
    <w:sectPr w:rsidR="00E976E9" w:rsidRPr="004E183F" w:rsidSect="0024661E">
      <w:headerReference w:type="default" r:id="rId6"/>
      <w:footerReference w:type="default" r:id="rId7"/>
      <w:pgSz w:w="16839" w:h="11907" w:orient="landscape" w:code="9"/>
      <w:pgMar w:top="1560" w:right="1440" w:bottom="851" w:left="1440" w:header="624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FC4" w:rsidRDefault="00FB0FC4" w:rsidP="004E183F">
      <w:r>
        <w:separator/>
      </w:r>
    </w:p>
  </w:endnote>
  <w:endnote w:type="continuationSeparator" w:id="0">
    <w:p w:rsidR="00FB0FC4" w:rsidRDefault="00FB0FC4" w:rsidP="004E1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4EA" w:rsidRPr="00E976E9" w:rsidRDefault="009844EA">
    <w:pPr>
      <w:pStyle w:val="Footer"/>
      <w:jc w:val="center"/>
      <w:rPr>
        <w:b/>
        <w:color w:val="A6A6A6" w:themeColor="background1" w:themeShade="A6"/>
        <w:sz w:val="24"/>
        <w:szCs w:val="24"/>
      </w:rPr>
    </w:pPr>
  </w:p>
  <w:p w:rsidR="009844EA" w:rsidRDefault="009844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FC4" w:rsidRDefault="00FB0FC4" w:rsidP="004E183F">
      <w:r>
        <w:separator/>
      </w:r>
    </w:p>
  </w:footnote>
  <w:footnote w:type="continuationSeparator" w:id="0">
    <w:p w:rsidR="00FB0FC4" w:rsidRDefault="00FB0FC4" w:rsidP="004E1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3F" w:rsidRPr="004E183F" w:rsidRDefault="004E183F" w:rsidP="004E183F">
    <w:pPr>
      <w:pStyle w:val="Header"/>
      <w:jc w:val="right"/>
      <w:rPr>
        <w:b/>
        <w:color w:val="A6A6A6" w:themeColor="background1" w:themeShade="A6"/>
        <w:sz w:val="28"/>
        <w:szCs w:val="28"/>
        <w:lang/>
      </w:rPr>
    </w:pPr>
    <w:r w:rsidRPr="004E183F">
      <w:rPr>
        <w:b/>
        <w:color w:val="A6A6A6" w:themeColor="background1" w:themeShade="A6"/>
        <w:sz w:val="28"/>
        <w:szCs w:val="28"/>
        <w:lang/>
      </w:rPr>
      <w:t>Образац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E183F"/>
    <w:rsid w:val="0024661E"/>
    <w:rsid w:val="00480723"/>
    <w:rsid w:val="004E183F"/>
    <w:rsid w:val="00530F0A"/>
    <w:rsid w:val="008F7BEC"/>
    <w:rsid w:val="00931119"/>
    <w:rsid w:val="009844EA"/>
    <w:rsid w:val="00A23E63"/>
    <w:rsid w:val="00B140D3"/>
    <w:rsid w:val="00D04DCB"/>
    <w:rsid w:val="00E976E9"/>
    <w:rsid w:val="00F35FED"/>
    <w:rsid w:val="00FB0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83F"/>
  </w:style>
  <w:style w:type="paragraph" w:styleId="Footer">
    <w:name w:val="footer"/>
    <w:basedOn w:val="Normal"/>
    <w:link w:val="FooterChar"/>
    <w:uiPriority w:val="99"/>
    <w:unhideWhenUsed/>
    <w:rsid w:val="004E1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83F"/>
  </w:style>
  <w:style w:type="table" w:styleId="TableGrid">
    <w:name w:val="Table Grid"/>
    <w:basedOn w:val="TableNormal"/>
    <w:uiPriority w:val="59"/>
    <w:rsid w:val="004E1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4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83F"/>
  </w:style>
  <w:style w:type="paragraph" w:styleId="Footer">
    <w:name w:val="footer"/>
    <w:basedOn w:val="Normal"/>
    <w:link w:val="FooterChar"/>
    <w:uiPriority w:val="99"/>
    <w:unhideWhenUsed/>
    <w:rsid w:val="004E1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83F"/>
  </w:style>
  <w:style w:type="table" w:styleId="TableGrid">
    <w:name w:val="Table Grid"/>
    <w:basedOn w:val="TableNormal"/>
    <w:uiPriority w:val="59"/>
    <w:rsid w:val="004E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4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Danijela</cp:lastModifiedBy>
  <cp:revision>2</cp:revision>
  <dcterms:created xsi:type="dcterms:W3CDTF">2015-02-03T22:12:00Z</dcterms:created>
  <dcterms:modified xsi:type="dcterms:W3CDTF">2015-02-03T22:12:00Z</dcterms:modified>
</cp:coreProperties>
</file>