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F7" w:rsidRP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  <w:r w:rsidRPr="00FA7AF7">
        <w:rPr>
          <w:rFonts w:ascii="Times New Roman" w:hAnsi="Times New Roman"/>
          <w:sz w:val="24"/>
          <w:szCs w:val="24"/>
          <w:lang w:val="ru-RU"/>
        </w:rPr>
        <w:t>ПЛАН  И ПРОГРАМ ТИМА ЗА ЗАШТИТУ  ОД  ДИСКРИМИНАЦИЈЕ, НАСИЉА, ЗЛОСТАВЉАЊА И ЗАНЕМАРИВАЊА</w:t>
      </w:r>
    </w:p>
    <w:p w:rsidR="00FA7AF7" w:rsidRPr="00BC3CE5" w:rsidRDefault="00FA7AF7" w:rsidP="00FA7AF7">
      <w:pPr>
        <w:pStyle w:val="ListParagraph"/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A7AF7">
        <w:rPr>
          <w:rFonts w:ascii="Times New Roman" w:hAnsi="Times New Roman"/>
          <w:i/>
          <w:sz w:val="24"/>
          <w:szCs w:val="24"/>
          <w:lang w:val="ru-RU"/>
        </w:rPr>
        <w:t>Чланови Тима: Наташа Гроздић, Оливера Илић, Тамара Павловић, Невена Трбојевић, Николић Драган,  Весна Стошић (представник Савета родитеља), Зорана Богосављевић (представник Ученичког парламента), Живка Росић (представник техничког особља)</w:t>
      </w:r>
    </w:p>
    <w:p w:rsidR="00FA7AF7" w:rsidRPr="00FA7AF7" w:rsidRDefault="00FA7AF7" w:rsidP="00FA7AF7">
      <w:pPr>
        <w:tabs>
          <w:tab w:val="left" w:pos="1182"/>
        </w:tabs>
        <w:ind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 w:rsidRPr="00FA7AF7">
        <w:rPr>
          <w:rFonts w:ascii="Times New Roman" w:hAnsi="Times New Roman"/>
          <w:sz w:val="24"/>
          <w:szCs w:val="24"/>
          <w:lang w:val="ru-RU"/>
        </w:rPr>
        <w:t xml:space="preserve">Доношењем Закона о ратификацији Конвенције Уједињених нација о правима детета, Законом о основама система образовања и васпитања, Националним планом акције за децу наша земља се обавезала да предузме мере за спречавање насиља у породици, институцијама и широј друштвеној средини и обезбеди заштиту детета. Ради реализације овог циља израђен је </w:t>
      </w:r>
      <w:r w:rsidRPr="00FA7AF7">
        <w:rPr>
          <w:rFonts w:ascii="Times New Roman" w:hAnsi="Times New Roman"/>
          <w:b/>
          <w:bCs/>
          <w:sz w:val="24"/>
          <w:szCs w:val="24"/>
          <w:lang w:val="ru-RU"/>
        </w:rPr>
        <w:t>Посебни протокол за заштиту деце од насиља, злостављања и занемаривања у образовно-васпитним установама и Правилник о поступању установе у случају сумње дискриминаторног понашања и вређања угледа, части или достјанства личности (Службени гласник РС, бр.65/2018.)</w:t>
      </w:r>
    </w:p>
    <w:p w:rsidR="00FA7AF7" w:rsidRDefault="00FA7AF7" w:rsidP="00FA7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Основни принципи на којима је заснован Посебни протокол и Правилник, који уједно представља и оквир за деловање, јесу:</w:t>
      </w:r>
    </w:p>
    <w:p w:rsidR="00FA7AF7" w:rsidRDefault="00FA7AF7" w:rsidP="00FA7A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право на живот, опстанак и развој,</w:t>
      </w:r>
    </w:p>
    <w:p w:rsidR="00FA7AF7" w:rsidRDefault="00FA7AF7" w:rsidP="00FA7A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најбољи интерес детета/ученика,</w:t>
      </w:r>
    </w:p>
    <w:p w:rsidR="00FA7AF7" w:rsidRDefault="00FA7AF7" w:rsidP="00FA7AF7">
      <w:pPr>
        <w:pStyle w:val="ListParagraph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недискриминација,</w:t>
      </w:r>
    </w:p>
    <w:p w:rsidR="00FA7AF7" w:rsidRDefault="00FA7AF7" w:rsidP="00FA7AF7">
      <w:pPr>
        <w:pStyle w:val="ListParagraph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учешће ученика/деце.</w:t>
      </w:r>
    </w:p>
    <w:p w:rsidR="00FA7AF7" w:rsidRDefault="00FA7AF7" w:rsidP="00FA7AF7">
      <w:pPr>
        <w:spacing w:before="100" w:beforeAutospacing="1" w:after="100" w:afterAutospacing="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Општи циљ Посебног протокола и Протокола је унапређивање квалитета живота деце/ученика применом:</w:t>
      </w:r>
    </w:p>
    <w:p w:rsidR="00FA7AF7" w:rsidRPr="00B939F5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>-</w:t>
      </w:r>
      <w:r w:rsidRPr="00B939F5">
        <w:rPr>
          <w:rFonts w:ascii="Times New Roman" w:hAnsi="Times New Roman"/>
          <w:sz w:val="24"/>
          <w:szCs w:val="24"/>
          <w:lang w:val="ru-RU"/>
        </w:rPr>
        <w:t>Мере превенције за стварање безбедне средине за живот и рад деце/ученика.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- </w:t>
      </w:r>
      <w:r w:rsidRPr="00B939F5">
        <w:rPr>
          <w:rFonts w:ascii="Times New Roman" w:hAnsi="Times New Roman"/>
          <w:sz w:val="24"/>
          <w:szCs w:val="24"/>
          <w:lang w:val="ru-RU"/>
        </w:rPr>
        <w:t>Мере интервенције у ситуацијама када се јавља насиље, злостављање и занемаривање у установама.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Задаци </w:t>
      </w:r>
      <w:r w:rsidRPr="009A41A3">
        <w:rPr>
          <w:rFonts w:ascii="Times New Roman" w:hAnsi="Times New Roman"/>
          <w:b/>
          <w:i/>
          <w:sz w:val="24"/>
          <w:szCs w:val="24"/>
          <w:lang w:val="ru-RU"/>
        </w:rPr>
        <w:t>Тима</w:t>
      </w:r>
      <w:r>
        <w:rPr>
          <w:rFonts w:ascii="Times New Roman" w:hAnsi="Times New Roman"/>
          <w:b/>
          <w:i/>
          <w:sz w:val="24"/>
          <w:szCs w:val="24"/>
          <w:lang w:val="ru-RU"/>
        </w:rPr>
        <w:t xml:space="preserve"> </w:t>
      </w:r>
      <w:r w:rsidRPr="009A41A3">
        <w:rPr>
          <w:rFonts w:ascii="Times New Roman" w:hAnsi="Times New Roman"/>
          <w:b/>
          <w:i/>
          <w:sz w:val="24"/>
          <w:szCs w:val="24"/>
          <w:lang w:val="ru-RU"/>
        </w:rPr>
        <w:t>за заштиту</w:t>
      </w:r>
      <w:r>
        <w:rPr>
          <w:rFonts w:ascii="Times New Roman" w:hAnsi="Times New Roman"/>
          <w:sz w:val="24"/>
          <w:szCs w:val="24"/>
          <w:lang w:val="ru-RU"/>
        </w:rPr>
        <w:t xml:space="preserve"> су да: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-анализира стање у остваривању равноправности и једнаких могућности;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-припрема  програм превенције и заштите;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-информишу ученике, запослене и родитеље о планираним активностима и могућностима тражења подршке и помоћи;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-учествују у обукама и пројектима за развијање компетенција потребних за превенцију и пост;пање у случајевијма дискриминаторног понашања;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-предлаже мере за унапређивање превенције  и заштите од дискриминације, организује консултације и учествује у процени ризика и доношењу одлука о поступцима у случајевима сумње на дискриминаторно понашање;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-укључује родитеље у планирању мера и активности за спречавање и сузбијање дискриминаторног  понашања;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lastRenderedPageBreak/>
        <w:t>-прати и процењује ефекте предузетих мера и активности за спречавање и сузбијање дискриминаторног понашања и даје одговарајуће предлоге директору;</w:t>
      </w:r>
    </w:p>
    <w:p w:rsidR="00FA7AF7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-сарађује са школском управом Министарства и другим надлежним органима, организацијама и службама, ради спречавања и заштите од дискриминације;</w:t>
      </w:r>
    </w:p>
    <w:p w:rsidR="00FA7AF7" w:rsidRPr="00B939F5" w:rsidRDefault="00FA7AF7" w:rsidP="00FA7AF7">
      <w:pPr>
        <w:pStyle w:val="NoSpacing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-води и чува посебну документацију о случајевима и појавним облицима дискриминације, броју пријава и притужби, броју спроведених неформални и формалних поступака, њиховом исходу .</w:t>
      </w:r>
    </w:p>
    <w:p w:rsidR="00FA7AF7" w:rsidRPr="00BC3CE5" w:rsidRDefault="00FA7AF7" w:rsidP="00FA7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Програм  заштите за школску 201</w:t>
      </w:r>
      <w:r w:rsidRPr="00AF2549">
        <w:rPr>
          <w:rFonts w:ascii="Times New Roman" w:hAnsi="Times New Roman"/>
          <w:sz w:val="24"/>
          <w:szCs w:val="24"/>
          <w:lang w:val="ru-RU"/>
        </w:rPr>
        <w:t>8</w:t>
      </w:r>
      <w:r>
        <w:rPr>
          <w:rFonts w:ascii="Times New Roman" w:hAnsi="Times New Roman"/>
          <w:sz w:val="24"/>
          <w:szCs w:val="24"/>
          <w:lang w:val="ru-RU"/>
        </w:rPr>
        <w:t>/201</w:t>
      </w:r>
      <w:r w:rsidRPr="00AF2549">
        <w:rPr>
          <w:rFonts w:ascii="Times New Roman" w:hAnsi="Times New Roman"/>
          <w:sz w:val="24"/>
          <w:szCs w:val="24"/>
          <w:lang w:val="ru-RU"/>
        </w:rPr>
        <w:t>9</w:t>
      </w:r>
      <w:r w:rsidRPr="00BC3CE5">
        <w:rPr>
          <w:rFonts w:ascii="Times New Roman" w:hAnsi="Times New Roman"/>
          <w:sz w:val="24"/>
          <w:szCs w:val="24"/>
          <w:lang w:val="ru-RU"/>
        </w:rPr>
        <w:t>. годину полази  од досадашњег рада целог колектива на сузбијању</w:t>
      </w:r>
      <w:r>
        <w:rPr>
          <w:rFonts w:ascii="Times New Roman" w:hAnsi="Times New Roman"/>
          <w:sz w:val="24"/>
          <w:szCs w:val="24"/>
          <w:lang w:val="ru-RU"/>
        </w:rPr>
        <w:t xml:space="preserve"> дискриминације и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насиља и подразумева упознатост свих запослених  с</w:t>
      </w:r>
      <w:r>
        <w:rPr>
          <w:rFonts w:ascii="Times New Roman" w:hAnsi="Times New Roman"/>
          <w:sz w:val="24"/>
          <w:szCs w:val="24"/>
          <w:lang w:val="ru-RU"/>
        </w:rPr>
        <w:t>а појмовима који су об</w:t>
      </w:r>
      <w:r w:rsidRPr="00BC3CE5">
        <w:rPr>
          <w:rFonts w:ascii="Times New Roman" w:hAnsi="Times New Roman"/>
          <w:sz w:val="24"/>
          <w:szCs w:val="24"/>
          <w:lang w:val="ru-RU"/>
        </w:rPr>
        <w:t>ухваћени Правилником. У нашој школи постоји свест свих з</w:t>
      </w:r>
      <w:r>
        <w:rPr>
          <w:rFonts w:ascii="Times New Roman" w:hAnsi="Times New Roman"/>
          <w:sz w:val="24"/>
          <w:szCs w:val="24"/>
          <w:lang w:val="sr-Cyrl-CS"/>
        </w:rPr>
        <w:t>а</w:t>
      </w:r>
      <w:r w:rsidRPr="00BC3CE5">
        <w:rPr>
          <w:rFonts w:ascii="Times New Roman" w:hAnsi="Times New Roman"/>
          <w:sz w:val="24"/>
          <w:szCs w:val="24"/>
          <w:lang w:val="ru-RU"/>
        </w:rPr>
        <w:t>послених да Тим не може сам да реализује договорене мере и активности, тако да су сви запослени у оквиру свог делокруга рада ангажовани у стварању ненасилног и подстицајног окружења за боравак и учење деце.</w:t>
      </w:r>
    </w:p>
    <w:p w:rsidR="00FA7AF7" w:rsidRPr="00BC3CE5" w:rsidRDefault="00FA7AF7" w:rsidP="00FA7AF7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Превенција </w:t>
      </w:r>
      <w:r>
        <w:rPr>
          <w:rFonts w:ascii="Times New Roman" w:hAnsi="Times New Roman"/>
          <w:sz w:val="24"/>
          <w:szCs w:val="24"/>
          <w:lang w:val="ru-RU"/>
        </w:rPr>
        <w:t>дискриминаторног понашања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у образовно-васпитним установама има троструки циљ:</w:t>
      </w:r>
    </w:p>
    <w:p w:rsidR="00FA7AF7" w:rsidRPr="00BC7614" w:rsidRDefault="00FA7AF7" w:rsidP="00FA7AF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Унапређивање безбедности ученика</w:t>
      </w:r>
    </w:p>
    <w:p w:rsidR="00FA7AF7" w:rsidRPr="00BC7614" w:rsidRDefault="00FA7AF7" w:rsidP="00FA7AF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Повећање квалитета рада у установи</w:t>
      </w:r>
    </w:p>
    <w:p w:rsidR="00FA7AF7" w:rsidRPr="00BC3CE5" w:rsidRDefault="00FA7AF7" w:rsidP="00FA7AF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Дугорочно, стицање вештинанеопходних за конструктиван и ненасилчан начин решавања будућих животних проблема.</w:t>
      </w:r>
    </w:p>
    <w:p w:rsidR="00FA7AF7" w:rsidRPr="00BC3CE5" w:rsidRDefault="00FA7AF7" w:rsidP="00FA7AF7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Кроз предложене активности обезбеђујемо стварање атмосфере поверења и сигурносати и поштовања дечјих права кроз јединствено деловање свих актера.</w:t>
      </w:r>
    </w:p>
    <w:p w:rsidR="00FA7AF7" w:rsidRPr="00BC3CE5" w:rsidRDefault="00FA7AF7" w:rsidP="00FA7AF7">
      <w:pPr>
        <w:pStyle w:val="1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Образовно –васпитна установа одговорна је за:</w:t>
      </w:r>
    </w:p>
    <w:p w:rsidR="00FA7AF7" w:rsidRPr="00BC3CE5" w:rsidRDefault="00FA7AF7" w:rsidP="00FA7AF7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Успостављање превентивног рада на заштити деце од насиља као редовне праксе у образовно-васпитном процесу;</w:t>
      </w:r>
    </w:p>
    <w:p w:rsidR="00FA7AF7" w:rsidRPr="00BC3CE5" w:rsidRDefault="00FA7AF7" w:rsidP="00FA7AF7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Непосредну укљученост вршњачких тимова и ученичког парламента у пружању подршке вршњацима при заштити од насиља и успешну реинтеграцију починилаца насиља у вршњачку заједницу;</w:t>
      </w:r>
    </w:p>
    <w:p w:rsidR="00FA7AF7" w:rsidRPr="00BC3CE5" w:rsidRDefault="00FA7AF7" w:rsidP="00FA7AF7">
      <w:pPr>
        <w:pStyle w:val="1"/>
        <w:numPr>
          <w:ilvl w:val="0"/>
          <w:numId w:val="3"/>
        </w:numPr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Увођење правила понашања као превентивних мера и вредности  у живот зајенице, изградњу позитивне климе и конструктивне комуникације;</w:t>
      </w:r>
    </w:p>
    <w:p w:rsidR="00FA7AF7" w:rsidRPr="00BC3CE5" w:rsidRDefault="00FA7AF7" w:rsidP="00FA7AF7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Укључивање у програме за превенцију </w:t>
      </w:r>
      <w:r>
        <w:rPr>
          <w:rFonts w:ascii="Times New Roman" w:hAnsi="Times New Roman"/>
          <w:sz w:val="24"/>
          <w:szCs w:val="24"/>
          <w:lang w:val="ru-RU"/>
        </w:rPr>
        <w:t>дискриминаторног понашања</w:t>
      </w:r>
      <w:r w:rsidRPr="00BC3CE5">
        <w:rPr>
          <w:rFonts w:ascii="Times New Roman" w:hAnsi="Times New Roman"/>
          <w:sz w:val="24"/>
          <w:szCs w:val="24"/>
          <w:lang w:val="ru-RU"/>
        </w:rPr>
        <w:t>, осмишљавање програма за разне узрасте;</w:t>
      </w:r>
    </w:p>
    <w:p w:rsidR="00FA7AF7" w:rsidRDefault="00FA7AF7" w:rsidP="00FA7AF7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74870">
        <w:rPr>
          <w:rFonts w:ascii="Times New Roman" w:hAnsi="Times New Roman"/>
          <w:sz w:val="24"/>
          <w:szCs w:val="24"/>
          <w:lang w:val="ru-RU"/>
        </w:rPr>
        <w:t>Примену Правилника о поступању установе у случају сумње или утврђеног дискриминаторног понашања и вређања угледа, части или достојанства личности  и других законских и подзаконских аката који прописују поступањ</w:t>
      </w:r>
      <w:r>
        <w:rPr>
          <w:rFonts w:ascii="Times New Roman" w:hAnsi="Times New Roman"/>
          <w:sz w:val="24"/>
          <w:szCs w:val="24"/>
          <w:lang w:val="ru-RU"/>
        </w:rPr>
        <w:t>е</w:t>
      </w:r>
      <w:r w:rsidRPr="00C74870">
        <w:rPr>
          <w:rFonts w:ascii="Times New Roman" w:hAnsi="Times New Roman"/>
          <w:sz w:val="24"/>
          <w:szCs w:val="24"/>
          <w:lang w:val="ru-RU"/>
        </w:rPr>
        <w:t xml:space="preserve"> установе у случајевима повреде Законом </w:t>
      </w:r>
      <w:r>
        <w:rPr>
          <w:rFonts w:ascii="Times New Roman" w:hAnsi="Times New Roman"/>
          <w:sz w:val="24"/>
          <w:szCs w:val="24"/>
          <w:lang w:val="ru-RU"/>
        </w:rPr>
        <w:t>прописаних забрана и тежих повреда обавеза ученика и одралих;</w:t>
      </w:r>
    </w:p>
    <w:p w:rsidR="00FA7AF7" w:rsidRPr="00C74870" w:rsidRDefault="00FA7AF7" w:rsidP="00FA7AF7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C74870">
        <w:rPr>
          <w:rFonts w:ascii="Times New Roman" w:hAnsi="Times New Roman"/>
          <w:sz w:val="24"/>
          <w:szCs w:val="24"/>
          <w:lang w:val="ru-RU"/>
        </w:rPr>
        <w:t>Развијање</w:t>
      </w:r>
      <w:r w:rsidRPr="002E07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4870">
        <w:rPr>
          <w:rFonts w:ascii="Times New Roman" w:hAnsi="Times New Roman"/>
          <w:sz w:val="24"/>
          <w:szCs w:val="24"/>
          <w:lang w:val="ru-RU"/>
        </w:rPr>
        <w:t>подстицајне средине и укупно</w:t>
      </w:r>
      <w:bookmarkStart w:id="0" w:name="_GoBack"/>
      <w:bookmarkEnd w:id="0"/>
      <w:r w:rsidRPr="002E07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74870">
        <w:rPr>
          <w:rFonts w:ascii="Times New Roman" w:hAnsi="Times New Roman"/>
          <w:sz w:val="24"/>
          <w:szCs w:val="24"/>
          <w:lang w:val="ru-RU"/>
        </w:rPr>
        <w:t>повећање атрактивности школе;</w:t>
      </w:r>
    </w:p>
    <w:p w:rsidR="00FA7AF7" w:rsidRPr="00BC3CE5" w:rsidRDefault="00FA7AF7" w:rsidP="00FA7AF7">
      <w:pPr>
        <w:pStyle w:val="1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Систематско праћење и унапређивање нивоа безбедности, заштите и подршке ученицима.</w:t>
      </w:r>
    </w:p>
    <w:p w:rsidR="00FA7AF7" w:rsidRPr="00BC3CE5" w:rsidRDefault="00FA7AF7" w:rsidP="00FA7AF7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7AF7" w:rsidRPr="00BC3CE5" w:rsidRDefault="00FA7AF7" w:rsidP="00FA7AF7">
      <w:pPr>
        <w:pStyle w:val="1"/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lastRenderedPageBreak/>
        <w:t>Како школа није у могућности да независно од локалне заједнице реализује  свој програм, трудићемо се да редовно предочавамо представницима локалне заједнице да је у њиховој надлежности преузимање одговорности за: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Планирање мера за стварање безбедне средине за децу;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Успостављање механизма сарадње</w:t>
      </w:r>
      <w:r w:rsidRPr="002E07C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CE5">
        <w:rPr>
          <w:rFonts w:ascii="Times New Roman" w:hAnsi="Times New Roman"/>
          <w:sz w:val="24"/>
          <w:szCs w:val="24"/>
          <w:lang w:val="ru-RU"/>
        </w:rPr>
        <w:t>недлежних система у локалној заједници (образовно-васпитне установе, полиција, социјална заштита, здравство, локална  самоуправа):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Изградњу и примену ефикасних механизама за препознавање, пријављивање и откривање потенцијалних опасности  и инцидената у локалној средини;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Осмишљавање поступака и успостављање процедура и механизама сардање са породицом на превенцији и заштити деце од </w:t>
      </w:r>
      <w:r>
        <w:rPr>
          <w:rFonts w:ascii="Times New Roman" w:hAnsi="Times New Roman"/>
          <w:sz w:val="24"/>
          <w:szCs w:val="24"/>
          <w:lang w:val="sr-Cyrl-CS"/>
        </w:rPr>
        <w:t>дискриминаторног понашања,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на изградњи безбедног окружења и на ресоцијализацији  деце починилаца насиља у заједници;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Спровођење процедура и поступака предвиђених </w:t>
      </w:r>
      <w:r>
        <w:rPr>
          <w:rFonts w:ascii="Times New Roman" w:hAnsi="Times New Roman"/>
          <w:sz w:val="24"/>
          <w:szCs w:val="24"/>
          <w:lang w:val="ru-RU"/>
        </w:rPr>
        <w:t xml:space="preserve">Правилником и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Општим и посебним протоколима о заштити деце од насиља;</w:t>
      </w:r>
    </w:p>
    <w:p w:rsidR="00FA7AF7" w:rsidRPr="00BC3CE5" w:rsidRDefault="00FA7AF7" w:rsidP="00FA7AF7">
      <w:pPr>
        <w:pStyle w:val="1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Успостављање сарадње са локалним медијима и стварање могућности за већу укљученост родитеља у активности локалних медија.</w:t>
      </w:r>
    </w:p>
    <w:p w:rsidR="00FA7AF7" w:rsidRPr="00BC3CE5" w:rsidRDefault="00FA7AF7" w:rsidP="00FA7AF7">
      <w:pPr>
        <w:pStyle w:val="1"/>
        <w:rPr>
          <w:lang w:val="ru-RU"/>
        </w:rPr>
      </w:pPr>
    </w:p>
    <w:p w:rsidR="00FA7AF7" w:rsidRPr="00BC3CE5" w:rsidRDefault="00FA7AF7" w:rsidP="00FA7AF7">
      <w:pPr>
        <w:pStyle w:val="ListParagraph"/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</w:p>
    <w:p w:rsidR="00FA7AF7" w:rsidRPr="00BC3CE5" w:rsidRDefault="00FA7AF7" w:rsidP="00FA7AF7">
      <w:pPr>
        <w:pStyle w:val="ListParagraph"/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Анализом  мера које се у школи предузимају у превенцији од </w:t>
      </w:r>
      <w:r>
        <w:rPr>
          <w:rFonts w:ascii="Times New Roman" w:hAnsi="Times New Roman"/>
          <w:sz w:val="24"/>
          <w:szCs w:val="24"/>
          <w:lang w:val="ru-RU"/>
        </w:rPr>
        <w:t xml:space="preserve">дискриминаторног понашања </w:t>
      </w:r>
      <w:r w:rsidRPr="00BC3CE5">
        <w:rPr>
          <w:rFonts w:ascii="Times New Roman" w:hAnsi="Times New Roman"/>
          <w:sz w:val="24"/>
          <w:szCs w:val="24"/>
          <w:lang w:val="ru-RU"/>
        </w:rPr>
        <w:t>и положајем</w:t>
      </w:r>
      <w:r>
        <w:rPr>
          <w:rFonts w:ascii="Times New Roman" w:hAnsi="Times New Roman"/>
          <w:sz w:val="24"/>
          <w:szCs w:val="24"/>
          <w:lang w:val="ru-RU"/>
        </w:rPr>
        <w:t xml:space="preserve"> школе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 окружењу, планиране  су следећ</w:t>
      </w:r>
      <w:r w:rsidRPr="00BC3CE5">
        <w:rPr>
          <w:rFonts w:ascii="Times New Roman" w:hAnsi="Times New Roman"/>
          <w:sz w:val="24"/>
          <w:szCs w:val="24"/>
          <w:lang w:val="ru-RU"/>
        </w:rPr>
        <w:t>е активности:</w:t>
      </w:r>
    </w:p>
    <w:p w:rsidR="00FA7AF7" w:rsidRPr="00BC3CE5" w:rsidRDefault="00FA7AF7" w:rsidP="00FA7AF7">
      <w:pPr>
        <w:pStyle w:val="ListParagraph"/>
        <w:tabs>
          <w:tab w:val="left" w:pos="1182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7AF7" w:rsidRPr="002A79C3" w:rsidRDefault="00FA7AF7" w:rsidP="00FA7AF7">
      <w:pPr>
        <w:pStyle w:val="ListParagraph"/>
        <w:tabs>
          <w:tab w:val="left" w:pos="1182"/>
        </w:tabs>
        <w:ind w:left="0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2A79C3">
        <w:rPr>
          <w:rFonts w:ascii="Times New Roman" w:hAnsi="Times New Roman"/>
          <w:b/>
          <w:sz w:val="24"/>
          <w:szCs w:val="24"/>
        </w:rPr>
        <w:t>ПРЕВЕНТИВНЕ  МЕРЕ</w:t>
      </w:r>
      <w:proofErr w:type="gramEnd"/>
    </w:p>
    <w:p w:rsidR="00FA7AF7" w:rsidRPr="00BC3CE5" w:rsidRDefault="00FA7AF7" w:rsidP="00FA7AF7">
      <w:pPr>
        <w:pStyle w:val="ListParagraph"/>
        <w:numPr>
          <w:ilvl w:val="0"/>
          <w:numId w:val="5"/>
        </w:numPr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Стварање и неговање климе прихватања, толеранције и уважавања;</w:t>
      </w:r>
    </w:p>
    <w:p w:rsidR="00FA7AF7" w:rsidRPr="00BC3CE5" w:rsidRDefault="00FA7AF7" w:rsidP="00FA7AF7">
      <w:pPr>
        <w:pStyle w:val="ListParagraph"/>
        <w:numPr>
          <w:ilvl w:val="0"/>
          <w:numId w:val="5"/>
        </w:numPr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>Подизање нивиоа свести и повећање  осетљивости свих укључених у живот и рад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школе за препознавање </w:t>
      </w:r>
      <w:r>
        <w:rPr>
          <w:rFonts w:ascii="Times New Roman" w:hAnsi="Times New Roman"/>
          <w:sz w:val="24"/>
          <w:szCs w:val="24"/>
          <w:lang w:val="ru-RU"/>
        </w:rPr>
        <w:t>дискриминаторног понашања</w:t>
      </w:r>
      <w:r w:rsidRPr="00BC3CE5">
        <w:rPr>
          <w:rFonts w:ascii="Times New Roman" w:hAnsi="Times New Roman"/>
          <w:sz w:val="24"/>
          <w:szCs w:val="24"/>
          <w:lang w:val="ru-RU"/>
        </w:rPr>
        <w:t>;</w:t>
      </w:r>
    </w:p>
    <w:p w:rsidR="00FA7AF7" w:rsidRPr="00BC3CE5" w:rsidRDefault="00FA7AF7" w:rsidP="00FA7AF7">
      <w:pPr>
        <w:pStyle w:val="ListParagraph"/>
        <w:numPr>
          <w:ilvl w:val="0"/>
          <w:numId w:val="5"/>
        </w:numPr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Информисање свих укључених у живот школе о процедурама и поступцима за заштитуод </w:t>
      </w:r>
      <w:r>
        <w:rPr>
          <w:rFonts w:ascii="Times New Roman" w:hAnsi="Times New Roman"/>
          <w:sz w:val="24"/>
          <w:szCs w:val="24"/>
          <w:lang w:val="ru-RU"/>
        </w:rPr>
        <w:t xml:space="preserve">дискриминаторног понашања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и реаговање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у </w:t>
      </w:r>
      <w:r>
        <w:rPr>
          <w:rFonts w:ascii="Times New Roman" w:hAnsi="Times New Roman"/>
          <w:sz w:val="24"/>
          <w:szCs w:val="24"/>
          <w:lang w:val="ru-RU"/>
        </w:rPr>
        <w:t>тим ситуацијама</w:t>
      </w:r>
      <w:r w:rsidRPr="00BC3CE5">
        <w:rPr>
          <w:rFonts w:ascii="Times New Roman" w:hAnsi="Times New Roman"/>
          <w:sz w:val="24"/>
          <w:szCs w:val="24"/>
          <w:lang w:val="ru-RU"/>
        </w:rPr>
        <w:t>.</w:t>
      </w:r>
    </w:p>
    <w:p w:rsidR="00FA7AF7" w:rsidRPr="00BC3CE5" w:rsidRDefault="00FA7AF7" w:rsidP="00FA7AF7">
      <w:pPr>
        <w:tabs>
          <w:tab w:val="left" w:pos="1182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BC3CE5">
        <w:rPr>
          <w:rFonts w:ascii="Times New Roman" w:hAnsi="Times New Roman"/>
          <w:b/>
          <w:sz w:val="24"/>
          <w:szCs w:val="24"/>
          <w:lang w:val="ru-RU"/>
        </w:rPr>
        <w:t>ИНТЕРВЕНТНЕ  МЕРЕ</w:t>
      </w:r>
    </w:p>
    <w:p w:rsidR="00FA7AF7" w:rsidRDefault="00FA7AF7" w:rsidP="00FA7AF7">
      <w:pPr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BC3CE5">
        <w:rPr>
          <w:rFonts w:ascii="Times New Roman" w:hAnsi="Times New Roman"/>
          <w:sz w:val="24"/>
          <w:szCs w:val="24"/>
          <w:lang w:val="ru-RU"/>
        </w:rPr>
        <w:t xml:space="preserve">Интервентне мере јесу поступци којима се служимо у ситуацијама сумње или стварног </w:t>
      </w:r>
      <w:r>
        <w:rPr>
          <w:rFonts w:ascii="Times New Roman" w:hAnsi="Times New Roman"/>
          <w:sz w:val="24"/>
          <w:szCs w:val="24"/>
          <w:lang w:val="ru-RU"/>
        </w:rPr>
        <w:t>дискриминаторног понашања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 над децом било од стране  одрасле особе запослене у инст</w:t>
      </w:r>
      <w:r>
        <w:rPr>
          <w:rFonts w:ascii="Times New Roman" w:hAnsi="Times New Roman"/>
          <w:sz w:val="24"/>
          <w:szCs w:val="24"/>
          <w:lang w:val="ru-RU"/>
        </w:rPr>
        <w:t>итиуцуји, било од стране одрасле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особе која није запослена у институцији или у ситуацијама када се </w:t>
      </w:r>
      <w:r>
        <w:rPr>
          <w:rFonts w:ascii="Times New Roman" w:hAnsi="Times New Roman"/>
          <w:sz w:val="24"/>
          <w:szCs w:val="24"/>
          <w:lang w:val="ru-RU"/>
        </w:rPr>
        <w:t xml:space="preserve">дискриминација 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дешава међу децом. Кораци су обавезујући и у потпуности предвиђени </w:t>
      </w:r>
      <w:r>
        <w:rPr>
          <w:rFonts w:ascii="Times New Roman" w:hAnsi="Times New Roman"/>
          <w:sz w:val="24"/>
          <w:szCs w:val="24"/>
          <w:lang w:val="ru-RU"/>
        </w:rPr>
        <w:t>Правилником о поступању установе у случају сумње или утврђеног дискриминаторног понашања, вређања угледа, части и достојанства личности и другим подзаконским актима.</w:t>
      </w:r>
      <w:r w:rsidRPr="00BC3CE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У установи се интервенише у случају сумње и када је утврђено дискриминаторно понашање и то, када се оно припрема, дешава или се догодило између:</w:t>
      </w:r>
    </w:p>
    <w:p w:rsidR="00FA7AF7" w:rsidRPr="00AF2549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>*</w:t>
      </w:r>
      <w:r w:rsidRPr="00AF2549">
        <w:rPr>
          <w:rFonts w:ascii="Times New Roman" w:hAnsi="Times New Roman"/>
          <w:sz w:val="24"/>
          <w:szCs w:val="24"/>
          <w:lang w:val="ru-RU"/>
        </w:rPr>
        <w:t>учесника у образовању (дете-дете, ученик-ученик, одрасли-одрасли);</w:t>
      </w:r>
    </w:p>
    <w:p w:rsidR="00FA7AF7" w:rsidRPr="00AF2549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AF2549">
        <w:rPr>
          <w:rFonts w:ascii="Times New Roman" w:hAnsi="Times New Roman"/>
          <w:sz w:val="24"/>
          <w:szCs w:val="24"/>
          <w:lang w:val="ru-RU"/>
        </w:rPr>
        <w:t>*учесник у образовању-запослени;</w:t>
      </w:r>
    </w:p>
    <w:p w:rsidR="00FA7AF7" w:rsidRPr="00AF2549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AF2549">
        <w:rPr>
          <w:rFonts w:ascii="Times New Roman" w:hAnsi="Times New Roman"/>
          <w:sz w:val="24"/>
          <w:szCs w:val="24"/>
          <w:lang w:val="ru-RU"/>
        </w:rPr>
        <w:t>*учесник у образовању-родитељ;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AF2549">
        <w:rPr>
          <w:rFonts w:ascii="Times New Roman" w:hAnsi="Times New Roman"/>
          <w:sz w:val="24"/>
          <w:szCs w:val="24"/>
          <w:lang w:val="ru-RU"/>
        </w:rPr>
        <w:lastRenderedPageBreak/>
        <w:t>*учесник у образовању-треће лице у установи</w:t>
      </w:r>
      <w:r>
        <w:rPr>
          <w:rFonts w:ascii="Times New Roman" w:hAnsi="Times New Roman"/>
          <w:sz w:val="24"/>
          <w:szCs w:val="24"/>
          <w:lang w:val="ru-RU"/>
        </w:rPr>
        <w:t>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*запосленог;</w:t>
      </w:r>
    </w:p>
    <w:p w:rsidR="00FA7AF7" w:rsidRPr="00AF2549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*родитеља.</w:t>
      </w:r>
    </w:p>
    <w:p w:rsidR="00FA7AF7" w:rsidRDefault="00FA7AF7" w:rsidP="00FA7AF7">
      <w:pPr>
        <w:tabs>
          <w:tab w:val="left" w:pos="1182"/>
        </w:tabs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jc w:val="both"/>
        <w:rPr>
          <w:rFonts w:ascii="Times New Roman" w:hAnsi="Times New Roman"/>
          <w:sz w:val="24"/>
          <w:szCs w:val="24"/>
          <w:lang w:val="ru-RU"/>
        </w:rPr>
      </w:pPr>
      <w:r w:rsidRPr="00AF2549">
        <w:rPr>
          <w:rFonts w:ascii="Times New Roman" w:hAnsi="Times New Roman"/>
          <w:sz w:val="24"/>
          <w:szCs w:val="24"/>
          <w:lang w:val="ru-RU"/>
        </w:rPr>
        <w:t>Ради предузимања одговарајућих мера</w:t>
      </w:r>
      <w:r>
        <w:rPr>
          <w:rFonts w:ascii="Times New Roman" w:hAnsi="Times New Roman"/>
          <w:sz w:val="24"/>
          <w:szCs w:val="24"/>
          <w:lang w:val="ru-RU"/>
        </w:rPr>
        <w:t xml:space="preserve"> и благовременог реаговања на ризике од дискриминаторног понашања сачињава се матрица за процену нивоа дискриминације. На тај начин се уочено дискриминаторно понашање сврстава у један од три нивоа дискриминаторног понашања у зависности од:</w:t>
      </w:r>
    </w:p>
    <w:p w:rsidR="00FA7AF7" w:rsidRDefault="00FA7AF7" w:rsidP="00FA7AF7">
      <w:pPr>
        <w:pStyle w:val="NoSpacing1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узраста учесника у образовању;</w:t>
      </w:r>
    </w:p>
    <w:p w:rsidR="00FA7AF7" w:rsidRDefault="00FA7AF7" w:rsidP="00FA7AF7">
      <w:pPr>
        <w:pStyle w:val="NoSpacing1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интезитета, трајања и учесталости дискриминаторног понашања;</w:t>
      </w:r>
    </w:p>
    <w:p w:rsidR="00FA7AF7" w:rsidRDefault="00FA7AF7" w:rsidP="00FA7AF7">
      <w:pPr>
        <w:pStyle w:val="NoSpacing1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облика и начина дискриминаторног понашања-узнемиравање и понижавајуће поступање;</w:t>
      </w:r>
    </w:p>
    <w:p w:rsidR="00FA7AF7" w:rsidRDefault="00FA7AF7" w:rsidP="00FA7AF7">
      <w:pPr>
        <w:pStyle w:val="NoSpacing1"/>
        <w:numPr>
          <w:ilvl w:val="0"/>
          <w:numId w:val="4"/>
        </w:num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последица дискриминаторног понашања.</w:t>
      </w:r>
    </w:p>
    <w:p w:rsidR="00FA7AF7" w:rsidRDefault="00FA7AF7" w:rsidP="00FA7AF7">
      <w:pPr>
        <w:pStyle w:val="NoSpacing1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ind w:left="360"/>
        <w:rPr>
          <w:rFonts w:ascii="Times New Roman" w:hAnsi="Times New Roman"/>
          <w:sz w:val="24"/>
          <w:szCs w:val="24"/>
          <w:lang w:val="ru-RU"/>
        </w:rPr>
      </w:pPr>
      <w:r w:rsidRPr="00DA0358">
        <w:rPr>
          <w:rFonts w:ascii="Times New Roman" w:hAnsi="Times New Roman"/>
          <w:sz w:val="24"/>
          <w:szCs w:val="24"/>
          <w:lang w:val="ru-RU"/>
        </w:rPr>
        <w:t>Процену тежине облика дискриминације обавља тим за заштиту.</w:t>
      </w:r>
    </w:p>
    <w:p w:rsidR="00FA7AF7" w:rsidRPr="00DA0358" w:rsidRDefault="00FA7AF7" w:rsidP="00FA7AF7">
      <w:pPr>
        <w:pStyle w:val="NoSpacing1"/>
        <w:ind w:left="360"/>
        <w:rPr>
          <w:rFonts w:ascii="Times New Roman" w:hAnsi="Times New Roman"/>
          <w:sz w:val="24"/>
          <w:szCs w:val="24"/>
          <w:lang w:val="ru-RU"/>
        </w:rPr>
      </w:pPr>
    </w:p>
    <w:p w:rsidR="00FA7AF7" w:rsidRPr="00DA0358" w:rsidRDefault="00FA7AF7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 w:rsidRPr="00DA0358">
        <w:rPr>
          <w:rFonts w:ascii="Times New Roman" w:hAnsi="Times New Roman"/>
          <w:b/>
          <w:i/>
          <w:sz w:val="24"/>
          <w:szCs w:val="24"/>
          <w:lang w:val="ru-RU"/>
        </w:rPr>
        <w:t>Нивои дискриминаторног понашања у зависности од узраста учесника у образовању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424DAF">
        <w:rPr>
          <w:rFonts w:ascii="Times New Roman" w:hAnsi="Times New Roman"/>
          <w:b/>
          <w:sz w:val="24"/>
          <w:szCs w:val="24"/>
          <w:lang w:val="ru-RU"/>
        </w:rPr>
        <w:t xml:space="preserve">*ПРВИ НИВО- </w:t>
      </w:r>
      <w:r w:rsidRPr="00424DAF">
        <w:rPr>
          <w:rFonts w:ascii="Times New Roman" w:hAnsi="Times New Roman"/>
          <w:sz w:val="24"/>
          <w:szCs w:val="24"/>
          <w:lang w:val="ru-RU"/>
        </w:rPr>
        <w:t>када је понашање учесника у образовању истог или приближног узраста (дете-дете; ученик-ученик; одрасли-одрасли);</w:t>
      </w:r>
    </w:p>
    <w:p w:rsidR="00FA7AF7" w:rsidRPr="00424DAF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Активности преузима одељењски старешина, наставник, у сарадњи са родитељима, у смислу појачаног васпитног рада са одељењском заједницом, групом ученика или индивидуално.</w:t>
      </w: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 w:rsidRPr="00424DAF">
        <w:rPr>
          <w:rFonts w:ascii="Times New Roman" w:hAnsi="Times New Roman"/>
          <w:sz w:val="24"/>
          <w:szCs w:val="24"/>
          <w:lang w:val="ru-RU"/>
        </w:rPr>
        <w:t>*</w:t>
      </w:r>
      <w:r w:rsidRPr="00424DAF">
        <w:rPr>
          <w:rFonts w:ascii="Times New Roman" w:hAnsi="Times New Roman"/>
          <w:b/>
          <w:sz w:val="24"/>
          <w:szCs w:val="24"/>
          <w:lang w:val="ru-RU"/>
        </w:rPr>
        <w:t>ДРУГИ НИВО-</w:t>
      </w:r>
      <w:r w:rsidRPr="00424DAF">
        <w:rPr>
          <w:rFonts w:ascii="Times New Roman" w:hAnsi="Times New Roman"/>
          <w:sz w:val="24"/>
          <w:szCs w:val="24"/>
          <w:lang w:val="ru-RU"/>
        </w:rPr>
        <w:t>када се узрасно старији учесник у образовању понаша дискриминаторно према млађем лицу;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Активности предузима одељењски старешина у сарадњи са педагогом, психологом, тимом за заштиту и директором, уз обавезно учешће родитеља, у смислу појачаног васпитног рада. Уколико појачани васпитни рад није делотворан, директор покреће васпитно-дисциплински поступак и изриче мере, у складу са Законом.</w:t>
      </w:r>
    </w:p>
    <w:p w:rsidR="00FA7AF7" w:rsidRPr="00424DAF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lang w:val="ru-RU"/>
        </w:rPr>
        <w:t>*</w:t>
      </w:r>
      <w:r w:rsidRPr="00424DAF">
        <w:rPr>
          <w:rFonts w:ascii="Times New Roman" w:hAnsi="Times New Roman"/>
          <w:b/>
          <w:sz w:val="24"/>
          <w:szCs w:val="24"/>
          <w:lang w:val="ru-RU"/>
        </w:rPr>
        <w:t>ТРЕЋИ НИВО</w:t>
      </w:r>
      <w:r w:rsidRPr="00424DAF">
        <w:rPr>
          <w:rFonts w:ascii="Times New Roman" w:hAnsi="Times New Roman"/>
          <w:sz w:val="24"/>
          <w:szCs w:val="24"/>
          <w:lang w:val="ru-RU"/>
        </w:rPr>
        <w:t>- када се група учесника у образовању дискриминаторно понаша према лицу или другој групи.</w:t>
      </w:r>
    </w:p>
    <w:p w:rsidR="00FA7AF7" w:rsidRDefault="00FA7AF7" w:rsidP="00FA7AF7">
      <w:pPr>
        <w:pStyle w:val="NoSpacing1"/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Активности предузима директор са тимом за заштиту, уз обавезно ангажовање родитеља и надлежних органа (Центар за социјални рад,полиција,...). Увек када је  запослени починилац дискриминаторног понашања према ученику у установи, директор предузима мере према запосленом, у складу са Законом, а према ученику мере за заштиту и подршку.  </w:t>
      </w:r>
    </w:p>
    <w:p w:rsidR="00FA7AF7" w:rsidRPr="00B91E74" w:rsidRDefault="00FA7AF7" w:rsidP="00FA7AF7">
      <w:pPr>
        <w:tabs>
          <w:tab w:val="left" w:pos="1182"/>
        </w:tabs>
        <w:rPr>
          <w:rFonts w:ascii="Times New Roman" w:hAnsi="Times New Roman"/>
          <w:b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A05B69" w:rsidRDefault="00A05B69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A05B69" w:rsidRDefault="00A05B69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A7AF7" w:rsidRPr="00DA0358" w:rsidRDefault="00FA7AF7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 w:rsidRPr="00DA0358">
        <w:rPr>
          <w:rFonts w:ascii="Times New Roman" w:hAnsi="Times New Roman"/>
          <w:b/>
          <w:i/>
          <w:sz w:val="24"/>
          <w:szCs w:val="24"/>
          <w:lang w:val="ru-RU"/>
        </w:rPr>
        <w:lastRenderedPageBreak/>
        <w:t>Поступање установе у случају дискриминаторног понашања учесника у образовању</w:t>
      </w: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Редослед поступања у и нтервенцији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b/>
          <w:lang w:val="ru-RU"/>
        </w:rPr>
        <w:t xml:space="preserve">1. </w:t>
      </w:r>
      <w:r w:rsidRPr="00DA0358">
        <w:rPr>
          <w:rFonts w:ascii="Times New Roman" w:hAnsi="Times New Roman"/>
          <w:sz w:val="24"/>
          <w:szCs w:val="24"/>
          <w:lang w:val="ru-RU"/>
        </w:rPr>
        <w:t>проверавање  добијене информације,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2. заустављање дискриминаторног понашања и смиривање учесника,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3. обавештавање и позивање родитеља,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4. прикупљање релевантних информација и консултације,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5.предузимање мера и активности,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6. праћење ефеката предузетих мера и активности.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спровођењу превентивних и интервентних  мера и активности установа: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 прати остваривање програма заштите установе,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-евидентира све случајеве дискриминације у установи,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-прати остваривање конкретних планова заштите,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-анализира стање и извештава.</w:t>
      </w:r>
    </w:p>
    <w:p w:rsidR="00FA7AF7" w:rsidRDefault="00FA7AF7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A05B69" w:rsidRPr="00DA0358" w:rsidRDefault="00A05B69" w:rsidP="00FA7AF7">
      <w:pPr>
        <w:pStyle w:val="NoSpacing1"/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ПРЕВЕНТИВНЕ АКТИВНОСТИ</w:t>
      </w:r>
    </w:p>
    <w:tbl>
      <w:tblPr>
        <w:tblStyle w:val="LightGrid-Accent12"/>
        <w:tblW w:w="0" w:type="auto"/>
        <w:tblLook w:val="04A0"/>
      </w:tblPr>
      <w:tblGrid>
        <w:gridCol w:w="2615"/>
        <w:gridCol w:w="1686"/>
        <w:gridCol w:w="1870"/>
        <w:gridCol w:w="1785"/>
        <w:gridCol w:w="1620"/>
      </w:tblGrid>
      <w:tr w:rsidR="00FA7AF7" w:rsidTr="00304755">
        <w:trPr>
          <w:cnfStyle w:val="100000000000"/>
        </w:trPr>
        <w:tc>
          <w:tcPr>
            <w:cnfStyle w:val="001000000000"/>
            <w:tcW w:w="2615" w:type="dxa"/>
          </w:tcPr>
          <w:p w:rsidR="00FA7AF7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Очекивани резултати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Носиоци активности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Извори, докази</w:t>
            </w:r>
          </w:p>
        </w:tc>
      </w:tr>
      <w:tr w:rsidR="00FA7AF7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Формирање Тима за заштиту, избор координатора и договор о раду у школској 2018/2019.години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Формиран Тим, изабран координатор, подела задужења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септембар,2018.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Записник са састанка</w:t>
            </w:r>
          </w:p>
        </w:tc>
      </w:tr>
      <w:tr w:rsidR="00FA7AF7" w:rsidRPr="00F57CB2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5A698E" w:rsidRDefault="00FA7AF7" w:rsidP="00304755">
            <w:pP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t>Доношење плана активности за школску 201</w:t>
            </w: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8</w:t>
            </w: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t>/1</w:t>
            </w: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9</w:t>
            </w: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Израђен план активности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септембар,2018.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Годишњи план рада школе и план рада Тима</w:t>
            </w:r>
          </w:p>
        </w:tc>
      </w:tr>
      <w:tr w:rsidR="00FA7AF7" w:rsidRPr="00F57CB2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Информисање родитеља на Савету родитеља и родитељским састанцима о стању  безбедности ушколи, мерама за побољшање и превентивним активностима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Информисани родитељи и ученици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Прва половина септембра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Тима, одељењске старешине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Записник са састанка Савета родитеља, увид у Дневнике образовно-васпитног рада</w:t>
            </w:r>
          </w:p>
        </w:tc>
      </w:tr>
      <w:tr w:rsidR="00FA7AF7" w:rsidRPr="00F57CB2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Упознавње свих актера образовно-васпитног рада са Правилима </w:t>
            </w:r>
            <w:r w:rsidRPr="005A698E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понашања у школи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Утврђена и истакнута правила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понашања у школи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септембар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Тима, одељењске старешине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Увид у Дневник образовно-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васпитног рада, посматрање</w:t>
            </w:r>
          </w:p>
        </w:tc>
      </w:tr>
      <w:tr w:rsidR="00FA7AF7" w:rsidRPr="00F57CB2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34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Упознавање чланова Ученичког парламента са Правилником и планом рада Тима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УП упознати са Правилником и планом рада Тима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октобар,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Тима, Невена Трбојевић, наставник ментор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Записник са састанка УП, разговор са члановима УП</w:t>
            </w:r>
          </w:p>
        </w:tc>
      </w:tr>
      <w:tr w:rsidR="00FA7AF7" w:rsidRPr="00F57CB2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34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Упознавање осталих тимова у школи са планом рада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осталих тимова у школи упознати су са планом рада Тима за заштиту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Евиденција и разговор са члановима тимова</w:t>
            </w:r>
          </w:p>
        </w:tc>
      </w:tr>
      <w:tr w:rsidR="00FA7AF7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Активности током Дечје недеље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Реализоване активности током Дечје недеље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октобар ,2018.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Тима, чланови УП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Евиденција, фотографије</w:t>
            </w:r>
          </w:p>
        </w:tc>
      </w:tr>
      <w:tr w:rsidR="00FA7AF7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 w:rsidRPr="00034AAB"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Формирање унутрашње заштитне мреже (вршњачких тимова за безбедност)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Формирана је унутрашња заштитна мрежа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новембар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Увид у евиденцију</w:t>
            </w:r>
          </w:p>
        </w:tc>
      </w:tr>
      <w:tr w:rsidR="00FA7AF7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Обележавање Међународног дана толеранције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Обележен Међународни дан толеранције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новембар,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УП, наставник ментор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Увид у евиденцију, фотографије</w:t>
            </w:r>
          </w:p>
        </w:tc>
      </w:tr>
      <w:tr w:rsidR="00FA7AF7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Јавни час о холокаусту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Одржан час о холокаусту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новембар,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наставник историје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Фотографије, материјал са часа</w:t>
            </w:r>
          </w:p>
        </w:tc>
      </w:tr>
      <w:tr w:rsidR="00FA7AF7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t>Изложба дечјих радова на тему пријатељства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Изложени су дечји радови у холу школе и учионицама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новембар 2018.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Учитељи, наствник ликовне културе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Радови ученика</w:t>
            </w:r>
          </w:p>
        </w:tc>
      </w:tr>
      <w:tr w:rsidR="00FA7AF7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Недеља школског спорта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Организовање недеље школског спорта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децембар, 2018.</w:t>
            </w:r>
          </w:p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мај,2019.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наставници физичког васпитања, учитељи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Фотографије </w:t>
            </w:r>
          </w:p>
        </w:tc>
      </w:tr>
      <w:tr w:rsidR="00FA7AF7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 xml:space="preserve">Израда едукативних паноа, презентација за ученике, родитеље и запослене у школи у вези поступака и процедуре реаговања у случају сумље или </w:t>
            </w: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утврђеног дискриминаторног понашања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Израђени панои и презентације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Чланови Тима, чланови УП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Израђени панои и презентације</w:t>
            </w:r>
          </w:p>
        </w:tc>
      </w:tr>
      <w:tr w:rsidR="00FA7AF7" w:rsidRPr="00F57CB2" w:rsidTr="00304755">
        <w:trPr>
          <w:cnfStyle w:val="000000010000"/>
        </w:trPr>
        <w:tc>
          <w:tcPr>
            <w:cnfStyle w:val="001000000000"/>
            <w:tcW w:w="2615" w:type="dxa"/>
          </w:tcPr>
          <w:p w:rsidR="00FA7AF7" w:rsidRPr="005C2B36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lastRenderedPageBreak/>
              <w:t>Едукативна предавања за ученике и родитеље</w:t>
            </w:r>
          </w:p>
        </w:tc>
        <w:tc>
          <w:tcPr>
            <w:tcW w:w="1686" w:type="dxa"/>
          </w:tcPr>
          <w:p w:rsidR="00FA7AF7" w:rsidRPr="00FE3605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Одржана предавања за ученике и родитеље</w:t>
            </w:r>
          </w:p>
        </w:tc>
        <w:tc>
          <w:tcPr>
            <w:tcW w:w="1870" w:type="dxa"/>
          </w:tcPr>
          <w:p w:rsidR="00FA7AF7" w:rsidRPr="00FE3605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школксе године</w:t>
            </w:r>
          </w:p>
        </w:tc>
        <w:tc>
          <w:tcPr>
            <w:tcW w:w="178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Невена Трбојевић, Оливера Илић</w:t>
            </w:r>
          </w:p>
        </w:tc>
        <w:tc>
          <w:tcPr>
            <w:tcW w:w="1620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Фотографије, материјал за рад, презентације</w:t>
            </w:r>
          </w:p>
        </w:tc>
      </w:tr>
      <w:tr w:rsidR="00FA7AF7" w:rsidRPr="00FE3605" w:rsidTr="00304755">
        <w:trPr>
          <w:cnfStyle w:val="000000100000"/>
        </w:trPr>
        <w:tc>
          <w:tcPr>
            <w:cnfStyle w:val="001000000000"/>
            <w:tcW w:w="2615" w:type="dxa"/>
          </w:tcPr>
          <w:p w:rsidR="00FA7AF7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sr-Cyrl-CS"/>
              </w:rPr>
              <w:t>Предавања у оквиру програма ,,Основе безбедности деце'' на часовима одељењског старешине за ученике 4. и 6. разреда</w:t>
            </w:r>
          </w:p>
        </w:tc>
        <w:tc>
          <w:tcPr>
            <w:tcW w:w="168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Одржана предавања</w:t>
            </w:r>
          </w:p>
        </w:tc>
        <w:tc>
          <w:tcPr>
            <w:tcW w:w="1870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Током школске године (осам предавања)</w:t>
            </w:r>
          </w:p>
        </w:tc>
        <w:tc>
          <w:tcPr>
            <w:tcW w:w="1785" w:type="dxa"/>
          </w:tcPr>
          <w:p w:rsidR="00FA7AF7" w:rsidRPr="00FE3605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Представници МУП-а, директор, одељењске старешине</w:t>
            </w:r>
          </w:p>
        </w:tc>
        <w:tc>
          <w:tcPr>
            <w:tcW w:w="1620" w:type="dxa"/>
          </w:tcPr>
          <w:p w:rsidR="00FA7AF7" w:rsidRPr="00FE3605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Фотографије, материјал за рад</w:t>
            </w:r>
          </w:p>
        </w:tc>
      </w:tr>
    </w:tbl>
    <w:p w:rsidR="00FA7AF7" w:rsidRPr="00DA0358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ИНТЕРВЕНТНЕ АКТИВНОСТИ</w:t>
      </w:r>
    </w:p>
    <w:tbl>
      <w:tblPr>
        <w:tblStyle w:val="LightGrid-Accent12"/>
        <w:tblW w:w="0" w:type="auto"/>
        <w:tblLook w:val="04A0"/>
      </w:tblPr>
      <w:tblGrid>
        <w:gridCol w:w="2199"/>
        <w:gridCol w:w="1883"/>
        <w:gridCol w:w="2199"/>
        <w:gridCol w:w="1808"/>
        <w:gridCol w:w="1497"/>
      </w:tblGrid>
      <w:tr w:rsidR="00FA7AF7" w:rsidTr="00304755">
        <w:trPr>
          <w:cnfStyle w:val="100000000000"/>
        </w:trPr>
        <w:tc>
          <w:tcPr>
            <w:cnfStyle w:val="001000000000"/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Активности 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Начин остваривања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Време реализације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Носиоци активности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1000000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Место </w:t>
            </w:r>
          </w:p>
        </w:tc>
      </w:tr>
      <w:tr w:rsidR="00FA7AF7" w:rsidRPr="00F57CB2" w:rsidTr="00304755">
        <w:trPr>
          <w:cnfStyle w:val="000000100000"/>
        </w:trPr>
        <w:tc>
          <w:tcPr>
            <w:cnfStyle w:val="001000000000"/>
            <w:tcW w:w="2197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Сазнање о дискриминаторном понашању- проверавање добијене информације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Сазнање од детета/ученика или посредно од вршњака, родитеља, наставника,...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Током школске године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Одељењске старешине, Тим за заштиту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Матична школа и подручна одељења</w:t>
            </w:r>
          </w:p>
        </w:tc>
      </w:tr>
      <w:tr w:rsidR="00FA7AF7" w:rsidRPr="005C2B36" w:rsidTr="00304755">
        <w:trPr>
          <w:cnfStyle w:val="000000010000"/>
          <w:trHeight w:val="3310"/>
        </w:trPr>
        <w:tc>
          <w:tcPr>
            <w:cnfStyle w:val="001000000000"/>
            <w:tcW w:w="2197" w:type="dxa"/>
          </w:tcPr>
          <w:p w:rsidR="00FA7AF7" w:rsidRPr="005A698E" w:rsidRDefault="00FA7AF7" w:rsidP="00304755">
            <w:pP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Прекидање, заустављање дискриминаторног понашања и смиривање ситуације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Реаговање на новонасталу ситуацију Обезбеђивање сигурности за дете/ученика, разговор са актерима,...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Увек када се дискриминаторно понашање дешава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Тим за заштиту и свака одрасла особа која је присутна за време дешавања овог вида понашања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Просторије школе, двориште,...</w:t>
            </w:r>
          </w:p>
        </w:tc>
      </w:tr>
      <w:tr w:rsidR="00FA7AF7" w:rsidRPr="005C2B36" w:rsidTr="00304755">
        <w:trPr>
          <w:cnfStyle w:val="000000100000"/>
        </w:trPr>
        <w:tc>
          <w:tcPr>
            <w:cnfStyle w:val="001000000000"/>
            <w:tcW w:w="2197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Обавештавање и позивање родитеља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Установа (школа) обавештава и позива родитеља на пријављени број контакт телефона</w:t>
            </w:r>
          </w:p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*уколико се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родитељ не одазове или није доступан, установа обавештава Центар за социјални рад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Увек када се дискриминаторно понашање деси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Тим за заштиту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просторије школе</w:t>
            </w:r>
          </w:p>
        </w:tc>
      </w:tr>
      <w:tr w:rsidR="00FA7AF7" w:rsidRPr="005C2B36" w:rsidTr="00304755">
        <w:trPr>
          <w:cnfStyle w:val="000000010000"/>
        </w:trPr>
        <w:tc>
          <w:tcPr>
            <w:cnfStyle w:val="001000000000"/>
            <w:tcW w:w="2197" w:type="dxa"/>
          </w:tcPr>
          <w:p w:rsidR="00FA7AF7" w:rsidRPr="005A698E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 xml:space="preserve">Прикупљање релевантних информација и консултације 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Разјашњавање околности и анализирање  чињеница, процена нивоа ризика, предузимање одговарајућих мера и активцности, спречавање некоординисане акције које могу водити поновном проживљавању искуства жртве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Непосредно по појави сумње или по стицању информасија о дискриминаторном понашању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Тим за заштиту и по потреби надлежне службе изван школе (Центар за социјални рад, службе локалне здравствене заштите, МУП,..)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 оквиру установе, школе</w:t>
            </w:r>
          </w:p>
        </w:tc>
      </w:tr>
      <w:tr w:rsidR="00FA7AF7" w:rsidRPr="005C2B36" w:rsidTr="00304755">
        <w:trPr>
          <w:cnfStyle w:val="000000100000"/>
        </w:trPr>
        <w:tc>
          <w:tcPr>
            <w:cnfStyle w:val="001000000000"/>
            <w:tcW w:w="2197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Предузимање мера и активности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Израда плана заштите за конкретну ситуацију сваког од нивоа и за све учеснике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Након уочавања дискриминаторног понашања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Тима за заштиту заједно са одељењским старешином, стручним сарадником, директором и родитељем, а по потреби и са другим надлежним организацијама и службама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Просторије школе</w:t>
            </w:r>
          </w:p>
        </w:tc>
      </w:tr>
      <w:tr w:rsidR="00FA7AF7" w:rsidRPr="00F57CB2" w:rsidTr="00304755">
        <w:trPr>
          <w:cnfStyle w:val="000000010000"/>
        </w:trPr>
        <w:tc>
          <w:tcPr>
            <w:cnfStyle w:val="001000000000"/>
            <w:tcW w:w="2197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t>Праћење ефеката предузетих мера и активности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Кроз одабране активности обезбедити реинтеграцију у заједницу установе и даљи живот и рад</w:t>
            </w:r>
          </w:p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План реинтеграције зависиће од фактора као што су: врста и тежина дискриминатор-</w:t>
            </w:r>
          </w:p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ног понашања, број учесника, последице,...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Након предузетих мера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Тим за заштиту, одељењски старешина, наставник, , по потреби надлежне службе изван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школе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01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У оквиру установе, школе, по потреби укључивање надлежних служби</w:t>
            </w:r>
          </w:p>
        </w:tc>
      </w:tr>
      <w:tr w:rsidR="00FA7AF7" w:rsidRPr="00C97DC6" w:rsidTr="00304755">
        <w:trPr>
          <w:cnfStyle w:val="000000100000"/>
        </w:trPr>
        <w:tc>
          <w:tcPr>
            <w:cnfStyle w:val="001000000000"/>
            <w:tcW w:w="2197" w:type="dxa"/>
          </w:tcPr>
          <w:p w:rsidR="00FA7AF7" w:rsidRPr="00034AAB" w:rsidRDefault="00FA7AF7" w:rsidP="00304755">
            <w:pPr>
              <w:tabs>
                <w:tab w:val="left" w:pos="1182"/>
              </w:tabs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  <w:lang w:val="ru-RU"/>
              </w:rPr>
              <w:lastRenderedPageBreak/>
              <w:t>Информисање Шклксе управе о трећем нивоу дискриминаторног понашања</w:t>
            </w:r>
          </w:p>
        </w:tc>
        <w:tc>
          <w:tcPr>
            <w:tcW w:w="1881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Слањем мејла, упућивањем телефонског позива</w:t>
            </w:r>
          </w:p>
        </w:tc>
        <w:tc>
          <w:tcPr>
            <w:tcW w:w="2197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У року од 24 сата након дешавања дискриминаторног понашања</w:t>
            </w:r>
          </w:p>
        </w:tc>
        <w:tc>
          <w:tcPr>
            <w:tcW w:w="1806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Директор или координатор Тима за заштиту</w:t>
            </w:r>
          </w:p>
        </w:tc>
        <w:tc>
          <w:tcPr>
            <w:tcW w:w="1495" w:type="dxa"/>
          </w:tcPr>
          <w:p w:rsidR="00FA7AF7" w:rsidRDefault="00FA7AF7" w:rsidP="00304755">
            <w:pPr>
              <w:tabs>
                <w:tab w:val="left" w:pos="1182"/>
              </w:tabs>
              <w:cnfStyle w:val="00000010000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Школа </w:t>
            </w:r>
          </w:p>
        </w:tc>
      </w:tr>
    </w:tbl>
    <w:p w:rsid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 w:rsidRPr="008F7321">
        <w:rPr>
          <w:rFonts w:ascii="Times New Roman" w:hAnsi="Times New Roman"/>
          <w:b/>
          <w:i/>
          <w:sz w:val="24"/>
          <w:szCs w:val="24"/>
          <w:lang w:val="ru-RU"/>
        </w:rPr>
        <w:t>Документације, анализа и извештавање</w:t>
      </w:r>
    </w:p>
    <w:p w:rsidR="00FA7AF7" w:rsidRDefault="00FA7AF7" w:rsidP="00FA7AF7">
      <w:pPr>
        <w:tabs>
          <w:tab w:val="left" w:pos="1182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 спровођењу превентивних и интервентних мера и активности установа:</w:t>
      </w:r>
    </w:p>
    <w:p w:rsidR="00FA7AF7" w:rsidRDefault="00FA7AF7" w:rsidP="00FA7AF7">
      <w:pPr>
        <w:pStyle w:val="NoSpacing1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 w:rsidRPr="008F7321">
        <w:rPr>
          <w:rFonts w:ascii="Times New Roman" w:hAnsi="Times New Roman"/>
          <w:sz w:val="24"/>
          <w:szCs w:val="24"/>
          <w:lang w:val="ru-RU"/>
        </w:rPr>
        <w:t>1)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7321">
        <w:rPr>
          <w:rFonts w:ascii="Times New Roman" w:hAnsi="Times New Roman"/>
          <w:sz w:val="24"/>
          <w:szCs w:val="24"/>
          <w:lang w:val="ru-RU"/>
        </w:rPr>
        <w:t>прати остваривање програма заштите установе;</w:t>
      </w:r>
    </w:p>
    <w:p w:rsidR="00FA7AF7" w:rsidRDefault="00FA7AF7" w:rsidP="00FA7AF7">
      <w:pPr>
        <w:pStyle w:val="NoSpacing1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2) евидентира све случајеве дискриминације у установи;</w:t>
      </w:r>
    </w:p>
    <w:p w:rsidR="00FA7AF7" w:rsidRDefault="00FA7AF7" w:rsidP="00FA7AF7">
      <w:pPr>
        <w:pStyle w:val="NoSpacing1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3) прати остваривање конкретних планова заштите;</w:t>
      </w:r>
    </w:p>
    <w:p w:rsidR="00FA7AF7" w:rsidRDefault="00FA7AF7" w:rsidP="00FA7AF7">
      <w:pPr>
        <w:pStyle w:val="NoSpacing1"/>
        <w:spacing w:line="276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4) анализира стање и извештава.</w:t>
      </w:r>
    </w:p>
    <w:p w:rsidR="00261656" w:rsidRDefault="00261656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Default="00F57CB2">
      <w:pPr>
        <w:rPr>
          <w:lang w:val="sr-Cyrl-CS"/>
        </w:rPr>
      </w:pPr>
    </w:p>
    <w:p w:rsidR="00F57CB2" w:rsidRPr="00D44FA3" w:rsidRDefault="00F57CB2" w:rsidP="00F57CB2">
      <w:pPr>
        <w:tabs>
          <w:tab w:val="left" w:pos="1182"/>
        </w:tabs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  <w:r w:rsidRPr="00D44FA3">
        <w:rPr>
          <w:rFonts w:ascii="Times New Roman" w:hAnsi="Times New Roman"/>
          <w:b/>
          <w:i/>
          <w:sz w:val="28"/>
          <w:szCs w:val="28"/>
          <w:lang w:val="ru-RU"/>
        </w:rPr>
        <w:lastRenderedPageBreak/>
        <w:t>Примери појединих типичних ситуација дискриминаторног понашања учесника у</w:t>
      </w:r>
      <w:r>
        <w:rPr>
          <w:rFonts w:ascii="Times New Roman" w:hAnsi="Times New Roman"/>
          <w:b/>
          <w:i/>
          <w:sz w:val="28"/>
          <w:szCs w:val="28"/>
          <w:lang w:val="ru-RU"/>
        </w:rPr>
        <w:t xml:space="preserve"> </w:t>
      </w:r>
      <w:r w:rsidRPr="00D44FA3">
        <w:rPr>
          <w:rFonts w:ascii="Times New Roman" w:hAnsi="Times New Roman"/>
          <w:b/>
          <w:i/>
          <w:sz w:val="28"/>
          <w:szCs w:val="28"/>
          <w:lang w:val="ru-RU"/>
        </w:rPr>
        <w:t>образовању, су: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излагање подсмеху учесника у образовању по основу његове националности;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омаловажавање учесника у образовању или групе по основу њиховог личног својства;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имитирање хода, говора, изгледа или било какво друго излагање подсмеху учесника у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образовању са сметњама у развоју или инвалидитетом;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ословљавање погрдним називима учесника у образовању или групе, запосленог или родитеља, припадника одређене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изражавање стереотипа и предрасуда о припадницима одређене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причање увредљивих и понижавајућих шала и вицева о припадницима одређене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промовисање родних стереотипа у вези са очекивањима, успесима и достигнућима девојчица и дечака;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певање увредљивих и понижавајућих песама о припадницима одређене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слање увредљивих и понижавајућих порука одређеном лицу или групи лица путем СМС-а, ММС-а или друштвених мрежа;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вербално привилеговање припадника већинске групе лица неоправданим и прекомерним похвалама;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неоправдано вербално умањивање или снижавање доприноса и успеха припадника мањинске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игнорисање и избегавање контаката са учесником образовања због његовог личног својства;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одбијање да седи у клупи са другим учесником образовања због његовог личног својства;</w:t>
      </w:r>
    </w:p>
    <w:p w:rsidR="00F57CB2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омаловажавање родитеља ученика по основу личног својства.</w:t>
      </w:r>
    </w:p>
    <w:p w:rsidR="00F57CB2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7CB2" w:rsidRPr="007A6A0E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57CB2" w:rsidRPr="007A6A0E" w:rsidRDefault="00F57CB2" w:rsidP="00F57CB2">
      <w:pPr>
        <w:tabs>
          <w:tab w:val="left" w:pos="1182"/>
        </w:tabs>
        <w:jc w:val="center"/>
        <w:rPr>
          <w:rFonts w:ascii="Times New Roman" w:hAnsi="Times New Roman"/>
          <w:b/>
          <w:i/>
          <w:sz w:val="26"/>
          <w:szCs w:val="26"/>
          <w:lang w:val="ru-RU"/>
        </w:rPr>
      </w:pPr>
      <w:r w:rsidRPr="007A6A0E">
        <w:rPr>
          <w:rFonts w:ascii="Times New Roman" w:hAnsi="Times New Roman"/>
          <w:b/>
          <w:i/>
          <w:sz w:val="26"/>
          <w:szCs w:val="26"/>
          <w:lang w:val="ru-RU"/>
        </w:rPr>
        <w:t>Дискриминаторно понашање када је извршилац дискриминације запослени или треће</w:t>
      </w:r>
      <w:r>
        <w:rPr>
          <w:rFonts w:ascii="Times New Roman" w:hAnsi="Times New Roman"/>
          <w:b/>
          <w:i/>
          <w:sz w:val="26"/>
          <w:szCs w:val="26"/>
          <w:lang w:val="ru-RU"/>
        </w:rPr>
        <w:t xml:space="preserve">  </w:t>
      </w:r>
      <w:r w:rsidRPr="007A6A0E">
        <w:rPr>
          <w:rFonts w:ascii="Times New Roman" w:hAnsi="Times New Roman"/>
          <w:b/>
          <w:i/>
          <w:sz w:val="26"/>
          <w:szCs w:val="26"/>
          <w:lang w:val="ru-RU"/>
        </w:rPr>
        <w:t>лице у установи</w:t>
      </w:r>
    </w:p>
    <w:p w:rsidR="00F57CB2" w:rsidRPr="00D44FA3" w:rsidRDefault="00F57CB2" w:rsidP="00F57CB2">
      <w:pPr>
        <w:tabs>
          <w:tab w:val="left" w:pos="1182"/>
        </w:tabs>
        <w:jc w:val="center"/>
        <w:rPr>
          <w:rFonts w:ascii="Times New Roman" w:hAnsi="Times New Roman"/>
          <w:b/>
          <w:i/>
          <w:sz w:val="24"/>
          <w:szCs w:val="24"/>
          <w:lang w:val="ru-RU"/>
        </w:rPr>
      </w:pPr>
    </w:p>
    <w:p w:rsidR="00F57CB2" w:rsidRPr="00D44FA3" w:rsidRDefault="00F57CB2" w:rsidP="00F57CB2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 w:rsidRPr="00D44FA3">
        <w:rPr>
          <w:rFonts w:ascii="Times New Roman" w:hAnsi="Times New Roman"/>
          <w:b/>
          <w:i/>
          <w:sz w:val="24"/>
          <w:szCs w:val="24"/>
          <w:lang w:val="ru-RU"/>
        </w:rPr>
        <w:t>Примери појединих типичних ситуација стављања у неповољнији положај учесника у</w:t>
      </w:r>
    </w:p>
    <w:p w:rsidR="00F57CB2" w:rsidRPr="00D44FA3" w:rsidRDefault="00F57CB2" w:rsidP="00F57CB2">
      <w:pPr>
        <w:tabs>
          <w:tab w:val="left" w:pos="1182"/>
        </w:tabs>
        <w:rPr>
          <w:rFonts w:ascii="Times New Roman" w:hAnsi="Times New Roman"/>
          <w:b/>
          <w:i/>
          <w:sz w:val="24"/>
          <w:szCs w:val="24"/>
          <w:lang w:val="ru-RU"/>
        </w:rPr>
      </w:pPr>
      <w:r w:rsidRPr="00D44FA3">
        <w:rPr>
          <w:rFonts w:ascii="Times New Roman" w:hAnsi="Times New Roman"/>
          <w:b/>
          <w:i/>
          <w:sz w:val="24"/>
          <w:szCs w:val="24"/>
          <w:lang w:val="ru-RU"/>
        </w:rPr>
        <w:t>образовању су: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одбијање уписа учесника у образовању због његовог личног својства;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фактичко скраћивање или сужавање плана и програма наставе и учења намењено учеснику 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образовању из осетљиве друштвене групе;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необезбеђивање додатне образовне подршке, односно индивидуализованог рада детету и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ученику коме је таква помоћ потребна;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неоправдана примена нижих критеријума за оцењивање ученика и одраслих ромске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националности;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необезбеђивање наставног материјала прилагођеног учесницима образовања са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инвалидитетом и сметњама у развоју;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необезбеђивање исхране детету и ученику прилагођене његовим потребама;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неукључивање ученика из осетљивих друштвених група у ученичке парламенте и слично;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lastRenderedPageBreak/>
        <w:t>- изостанак прописаног поступања у случају непохађања припремног предшколског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програма, односно непохађања наставе од стране деце из осетљивих друштвених група и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ученика са инвалидитетом и сметњама у развоју;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изостављање учесника у образовању из појединих активности у току наставе због његових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личних својстава;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давање неоправданих погодности учеснику у образовању због личних својстава или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социјалног статуса његових родитеља;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необавештавање родитеља детета и ученика из осетљиве друштвене групе о родитељском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састанку;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пропуштање запосленог да реагује у случају сумње на занемаривање учесника у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образовању из осетљиве друштвене групе;</w:t>
      </w:r>
    </w:p>
    <w:p w:rsidR="00F57CB2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искључивање деце и ученика из осетљивих група из вршњачких активности у оквиру слободног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времена у установи.</w:t>
      </w:r>
    </w:p>
    <w:p w:rsidR="00F57CB2" w:rsidRPr="00D44FA3" w:rsidRDefault="00F57CB2" w:rsidP="00F57CB2">
      <w:pPr>
        <w:pStyle w:val="NoSpacing"/>
        <w:rPr>
          <w:rFonts w:ascii="Times New Roman" w:hAnsi="Times New Roman"/>
          <w:sz w:val="24"/>
          <w:szCs w:val="24"/>
          <w:lang w:val="ru-RU"/>
        </w:rPr>
      </w:pPr>
    </w:p>
    <w:p w:rsidR="00F57CB2" w:rsidRPr="00D44FA3" w:rsidRDefault="00F57CB2" w:rsidP="00F57CB2">
      <w:pPr>
        <w:tabs>
          <w:tab w:val="left" w:pos="1182"/>
        </w:tabs>
        <w:jc w:val="both"/>
        <w:rPr>
          <w:rFonts w:ascii="Times New Roman" w:hAnsi="Times New Roman"/>
          <w:b/>
          <w:i/>
          <w:sz w:val="24"/>
          <w:szCs w:val="24"/>
          <w:lang w:val="ru-RU"/>
        </w:rPr>
      </w:pPr>
      <w:r w:rsidRPr="00D44FA3">
        <w:rPr>
          <w:rFonts w:ascii="Times New Roman" w:hAnsi="Times New Roman"/>
          <w:b/>
          <w:i/>
          <w:sz w:val="24"/>
          <w:szCs w:val="24"/>
          <w:lang w:val="ru-RU"/>
        </w:rPr>
        <w:t>Поједини примери тешких облика дискриминације су: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неоправдано формирање посебних одељења за учеснике у образовању по основу њиховог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личног својства, на пример посебна одељења учесника у образовању ромске националности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(сегрегација);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излагање руглу ученика који је тражио заштиту од дискриминације (виктимизација);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неоправдано смањивање оцене ученику чији је родитељ пријавио дискриминацију над дететом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(виктимизација);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исписивање расистичких, ксенофобичних, антисемитских, антиисламских, хомофобичних,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секстистичких порука или симбола на објектима установе или у њеном непосредном окружењу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(говор мржње);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излагање руглу и подсмеху учесника у образовању из осетљивих друштвених група, нпр.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ромске девојчице (вишеструка или укрштена дискриминација), са сметњама у развоју и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инвалидитетом (аблеизам);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континуирано омаловажавање истог учесника у образовању по основу његовог личног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својства које дуже траје (продужена дискриминација);</w:t>
      </w:r>
    </w:p>
    <w:p w:rsidR="00F57CB2" w:rsidRPr="00D44FA3" w:rsidRDefault="00F57CB2" w:rsidP="00F57CB2">
      <w:pPr>
        <w:pStyle w:val="NoSpacing"/>
        <w:jc w:val="both"/>
        <w:rPr>
          <w:rFonts w:ascii="Times New Roman" w:hAnsi="Times New Roman"/>
          <w:sz w:val="24"/>
          <w:szCs w:val="24"/>
          <w:lang w:val="ru-RU"/>
        </w:rPr>
      </w:pPr>
      <w:r w:rsidRPr="00D44FA3">
        <w:rPr>
          <w:rFonts w:ascii="Times New Roman" w:hAnsi="Times New Roman"/>
          <w:sz w:val="24"/>
          <w:szCs w:val="24"/>
          <w:lang w:val="ru-RU"/>
        </w:rPr>
        <w:t>- физички напад на учесника у образовању, родитеља или запосленог мотивисан мржњом због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D44FA3">
        <w:rPr>
          <w:rFonts w:ascii="Times New Roman" w:hAnsi="Times New Roman"/>
          <w:sz w:val="24"/>
          <w:szCs w:val="24"/>
          <w:lang w:val="ru-RU"/>
        </w:rPr>
        <w:t>њихове националне припадности, вере, социј</w:t>
      </w:r>
      <w:r>
        <w:rPr>
          <w:rFonts w:ascii="Times New Roman" w:hAnsi="Times New Roman"/>
          <w:sz w:val="24"/>
          <w:szCs w:val="24"/>
          <w:lang w:val="ru-RU"/>
        </w:rPr>
        <w:t xml:space="preserve">алног статуса или другог личног </w:t>
      </w:r>
      <w:r w:rsidRPr="00D44FA3">
        <w:rPr>
          <w:rFonts w:ascii="Times New Roman" w:hAnsi="Times New Roman"/>
          <w:sz w:val="24"/>
          <w:szCs w:val="24"/>
          <w:lang w:val="ru-RU"/>
        </w:rPr>
        <w:t>својства.</w:t>
      </w:r>
    </w:p>
    <w:p w:rsidR="00F57CB2" w:rsidRPr="00F57CB2" w:rsidRDefault="00F57CB2">
      <w:pPr>
        <w:rPr>
          <w:lang w:val="ru-RU"/>
        </w:rPr>
      </w:pPr>
    </w:p>
    <w:sectPr w:rsidR="00F57CB2" w:rsidRPr="00F57CB2" w:rsidSect="0080349B">
      <w:pgSz w:w="12240" w:h="15840"/>
      <w:pgMar w:top="1417" w:right="1134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1806"/>
    <w:multiLevelType w:val="multilevel"/>
    <w:tmpl w:val="4CBAD3CA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103B09"/>
    <w:multiLevelType w:val="hybridMultilevel"/>
    <w:tmpl w:val="D8028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E2719F"/>
    <w:multiLevelType w:val="hybridMultilevel"/>
    <w:tmpl w:val="4002EA7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D3B644D"/>
    <w:multiLevelType w:val="hybridMultilevel"/>
    <w:tmpl w:val="4930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077C3"/>
    <w:multiLevelType w:val="hybridMultilevel"/>
    <w:tmpl w:val="A3965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32878"/>
    <w:multiLevelType w:val="hybridMultilevel"/>
    <w:tmpl w:val="7B62E2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20"/>
  <w:characterSpacingControl w:val="doNotCompress"/>
  <w:compat>
    <w:useFELayout/>
  </w:compat>
  <w:rsids>
    <w:rsidRoot w:val="00FA7AF7"/>
    <w:rsid w:val="0018718B"/>
    <w:rsid w:val="00261656"/>
    <w:rsid w:val="006A7AA1"/>
    <w:rsid w:val="0080349B"/>
    <w:rsid w:val="008078A5"/>
    <w:rsid w:val="00A05B69"/>
    <w:rsid w:val="00F57CB2"/>
    <w:rsid w:val="00FA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4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 List Paragraph,References,Numbered Paragraph,Main numbered paragraph,Colorful List - Accent 11,List_Paragraph,Multilevel para_II,Bullets,123 List Paragraph,List Paragraph nowy,Liste 1,Bullet paras,Citation List"/>
    <w:basedOn w:val="Normal"/>
    <w:link w:val="ListParagraphChar"/>
    <w:uiPriority w:val="34"/>
    <w:qFormat/>
    <w:rsid w:val="00FA7AF7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Без размака1"/>
    <w:uiPriority w:val="99"/>
    <w:qFormat/>
    <w:rsid w:val="00FA7AF7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LightGrid-Accent12">
    <w:name w:val="Light Grid - Accent 12"/>
    <w:basedOn w:val="TableNormal"/>
    <w:uiPriority w:val="62"/>
    <w:rsid w:val="00FA7AF7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DDDDDD"/>
        <w:left w:val="single" w:sz="8" w:space="0" w:color="DDDDDD"/>
        <w:bottom w:val="single" w:sz="8" w:space="0" w:color="DDDDDD"/>
        <w:right w:val="single" w:sz="8" w:space="0" w:color="DDDDDD"/>
        <w:insideH w:val="single" w:sz="8" w:space="0" w:color="DDDDDD"/>
        <w:insideV w:val="single" w:sz="8" w:space="0" w:color="DDDD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1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DDDDDD"/>
          <w:left w:val="single" w:sz="8" w:space="0" w:color="DDDDDD"/>
          <w:bottom w:val="single" w:sz="8" w:space="0" w:color="DDDDDD"/>
          <w:right w:val="single" w:sz="8" w:space="0" w:color="DDDDDD"/>
          <w:insideH w:val="nil"/>
          <w:insideV w:val="single" w:sz="8" w:space="0" w:color="DDDDD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</w:tcPr>
    </w:tblStylePr>
    <w:tblStylePr w:type="band1Vert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</w:tcBorders>
        <w:shd w:val="clear" w:color="auto" w:fill="F6F6F6"/>
      </w:tcPr>
    </w:tblStylePr>
    <w:tblStylePr w:type="band1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  <w:shd w:val="clear" w:color="auto" w:fill="F6F6F6"/>
      </w:tcPr>
    </w:tblStylePr>
    <w:tblStylePr w:type="band2Horz">
      <w:tblPr/>
      <w:tcPr>
        <w:tcBorders>
          <w:top w:val="single" w:sz="8" w:space="0" w:color="DDDDDD"/>
          <w:left w:val="single" w:sz="8" w:space="0" w:color="DDDDDD"/>
          <w:bottom w:val="single" w:sz="8" w:space="0" w:color="DDDDDD"/>
          <w:right w:val="single" w:sz="8" w:space="0" w:color="DDDDDD"/>
          <w:insideV w:val="single" w:sz="8" w:space="0" w:color="DDDDDD"/>
        </w:tcBorders>
      </w:tcPr>
    </w:tblStyle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Bullets Char,123 List Paragraph Char,Liste 1 Char"/>
    <w:link w:val="ListParagraph"/>
    <w:uiPriority w:val="34"/>
    <w:locked/>
    <w:rsid w:val="00FA7AF7"/>
    <w:rPr>
      <w:rFonts w:ascii="Calibri" w:eastAsia="Times New Roman" w:hAnsi="Calibri" w:cs="Times New Roman"/>
    </w:rPr>
  </w:style>
  <w:style w:type="paragraph" w:customStyle="1" w:styleId="NoSpacing1">
    <w:name w:val="No Spacing1"/>
    <w:qFormat/>
    <w:rsid w:val="00FA7AF7"/>
    <w:pPr>
      <w:spacing w:after="0" w:line="240" w:lineRule="auto"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F57CB2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11</Pages>
  <Words>2857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http://sharingcentre.info</Company>
  <LinksUpToDate>false</LinksUpToDate>
  <CharactersWithSpaces>19110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Activated User</dc:creator>
  <cp:keywords/>
  <dc:description/>
  <cp:lastModifiedBy>Activated User</cp:lastModifiedBy>
  <cp:revision>4</cp:revision>
  <cp:lastPrinted>2018-11-01T10:03:00Z</cp:lastPrinted>
  <dcterms:created xsi:type="dcterms:W3CDTF">2018-10-31T07:46:00Z</dcterms:created>
  <dcterms:modified xsi:type="dcterms:W3CDTF">2018-11-01T10:08:00Z</dcterms:modified>
</cp:coreProperties>
</file>